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548B" w14:textId="77777777" w:rsidR="007E1344" w:rsidRDefault="007E1344" w:rsidP="003C4E40">
      <w:pPr>
        <w:pStyle w:val="Naslov1"/>
      </w:pPr>
      <w:bookmarkStart w:id="0" w:name="_GoBack"/>
      <w:bookmarkEnd w:id="0"/>
    </w:p>
    <w:p w14:paraId="6E7F0B4C" w14:textId="77777777" w:rsidR="007E1344" w:rsidRDefault="007E134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1AE1424C" w14:textId="77777777" w:rsidR="007E1344" w:rsidRDefault="007E134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4EB90F70" w14:textId="77777777" w:rsidR="007E1344" w:rsidRDefault="007E134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2C920D83" w14:textId="184EF0B7" w:rsidR="007E1344" w:rsidRDefault="004E3E9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                           </w:t>
      </w:r>
    </w:p>
    <w:p w14:paraId="264A1119" w14:textId="36630B07" w:rsidR="004E3E94" w:rsidRDefault="004E3E9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                                        </w:t>
      </w:r>
      <w:r>
        <w:rPr>
          <w:rFonts w:asciiTheme="minorHAnsi" w:hAnsiTheme="minorHAnsi" w:cstheme="minorHAnsi"/>
          <w:noProof/>
          <w:sz w:val="20"/>
          <w:szCs w:val="21"/>
          <w:lang w:eastAsia="hr-HR"/>
        </w:rPr>
        <w:drawing>
          <wp:inline distT="0" distB="0" distL="0" distR="0" wp14:anchorId="73DEE59F" wp14:editId="17FBEA95">
            <wp:extent cx="542290" cy="6826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EBEA8" w14:textId="77777777" w:rsidR="004E3E94" w:rsidRDefault="004E3E9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4E3E94" w:rsidRPr="004E3E94" w14:paraId="4C051CBE" w14:textId="77777777" w:rsidTr="003C1DD6">
        <w:tc>
          <w:tcPr>
            <w:tcW w:w="4928" w:type="dxa"/>
            <w:shd w:val="clear" w:color="auto" w:fill="auto"/>
            <w:vAlign w:val="center"/>
          </w:tcPr>
          <w:p w14:paraId="1416DC10" w14:textId="77777777" w:rsidR="004E3E94" w:rsidRPr="004E3E94" w:rsidRDefault="004E3E94" w:rsidP="004E3E94">
            <w:pPr>
              <w:jc w:val="center"/>
              <w:rPr>
                <w:rFonts w:asciiTheme="minorHAnsi" w:hAnsiTheme="minorHAnsi"/>
                <w:sz w:val="28"/>
                <w:szCs w:val="28"/>
                <w:lang w:eastAsia="hr-HR"/>
              </w:rPr>
            </w:pPr>
            <w:r w:rsidRPr="004E3E94"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REPUBLIKA HRVATSKA</w:t>
            </w:r>
          </w:p>
        </w:tc>
      </w:tr>
      <w:tr w:rsidR="004E3E94" w:rsidRPr="004E3E94" w14:paraId="72FACDC0" w14:textId="77777777" w:rsidTr="003C1DD6">
        <w:tc>
          <w:tcPr>
            <w:tcW w:w="4928" w:type="dxa"/>
            <w:shd w:val="clear" w:color="auto" w:fill="auto"/>
            <w:vAlign w:val="center"/>
          </w:tcPr>
          <w:p w14:paraId="7B2C7113" w14:textId="77777777" w:rsidR="004E3E94" w:rsidRPr="004E3E94" w:rsidRDefault="004E3E94" w:rsidP="004E3E94">
            <w:pPr>
              <w:jc w:val="center"/>
              <w:rPr>
                <w:rFonts w:asciiTheme="minorHAnsi" w:hAnsiTheme="minorHAnsi"/>
                <w:sz w:val="28"/>
                <w:szCs w:val="28"/>
                <w:lang w:eastAsia="hr-HR"/>
              </w:rPr>
            </w:pPr>
            <w:r w:rsidRPr="004E3E94"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MINISTARSTVO PRAVOSUĐA I UPRAVE</w:t>
            </w:r>
          </w:p>
        </w:tc>
      </w:tr>
    </w:tbl>
    <w:p w14:paraId="7F76B5DF" w14:textId="77777777" w:rsidR="004E3E94" w:rsidRPr="004E3E94" w:rsidRDefault="004E3E94" w:rsidP="007E1344">
      <w:pPr>
        <w:pStyle w:val="Zaglavlje"/>
        <w:jc w:val="both"/>
        <w:rPr>
          <w:rFonts w:asciiTheme="minorHAnsi" w:hAnsiTheme="minorHAnsi" w:cstheme="minorHAnsi"/>
          <w:sz w:val="28"/>
          <w:szCs w:val="28"/>
        </w:rPr>
      </w:pPr>
    </w:p>
    <w:p w14:paraId="348AB987" w14:textId="79AB426F" w:rsidR="004E3E94" w:rsidRPr="004E3E94" w:rsidRDefault="004E3E94" w:rsidP="004E3E94">
      <w:pPr>
        <w:tabs>
          <w:tab w:val="left" w:pos="1146"/>
        </w:tabs>
        <w:rPr>
          <w:rFonts w:asciiTheme="minorHAnsi" w:hAnsiTheme="minorHAnsi"/>
          <w:sz w:val="28"/>
          <w:szCs w:val="28"/>
          <w:lang w:eastAsia="hr-HR"/>
        </w:rPr>
      </w:pPr>
      <w:r w:rsidRPr="004E3E94">
        <w:rPr>
          <w:rFonts w:asciiTheme="minorHAnsi" w:hAnsiTheme="minorHAnsi"/>
          <w:sz w:val="28"/>
          <w:szCs w:val="28"/>
          <w:lang w:eastAsia="hr-HR"/>
        </w:rPr>
        <w:t>KLASA:</w:t>
      </w:r>
      <w:r w:rsidRPr="004E3E94">
        <w:rPr>
          <w:rFonts w:asciiTheme="minorHAnsi" w:hAnsiTheme="minorHAnsi"/>
          <w:sz w:val="28"/>
          <w:szCs w:val="28"/>
          <w:lang w:eastAsia="hr-HR"/>
        </w:rPr>
        <w:tab/>
      </w:r>
      <w:r w:rsidR="00DC41F6">
        <w:rPr>
          <w:rFonts w:asciiTheme="minorHAnsi" w:eastAsia="Calibri" w:hAnsiTheme="minorHAnsi"/>
          <w:sz w:val="28"/>
          <w:szCs w:val="28"/>
        </w:rPr>
        <w:t>406-02/22-01/54</w:t>
      </w:r>
    </w:p>
    <w:p w14:paraId="48FC4F47" w14:textId="12C2C4A8" w:rsidR="004E3E94" w:rsidRPr="004E3E94" w:rsidRDefault="004E3E94" w:rsidP="004E3E94">
      <w:pPr>
        <w:tabs>
          <w:tab w:val="left" w:pos="1146"/>
        </w:tabs>
        <w:rPr>
          <w:rFonts w:asciiTheme="minorHAnsi" w:eastAsia="Calibri" w:hAnsiTheme="minorHAnsi"/>
          <w:sz w:val="28"/>
          <w:szCs w:val="28"/>
        </w:rPr>
      </w:pPr>
      <w:r w:rsidRPr="004E3E94">
        <w:rPr>
          <w:rFonts w:asciiTheme="minorHAnsi" w:hAnsiTheme="minorHAnsi"/>
          <w:sz w:val="28"/>
          <w:szCs w:val="28"/>
          <w:lang w:eastAsia="hr-HR"/>
        </w:rPr>
        <w:t>URBROJ:</w:t>
      </w:r>
      <w:r w:rsidRPr="004E3E94">
        <w:rPr>
          <w:rFonts w:asciiTheme="minorHAnsi" w:hAnsiTheme="minorHAnsi"/>
          <w:sz w:val="28"/>
          <w:szCs w:val="28"/>
          <w:lang w:eastAsia="hr-HR"/>
        </w:rPr>
        <w:tab/>
      </w:r>
      <w:r w:rsidR="006C7AB1">
        <w:rPr>
          <w:rFonts w:asciiTheme="minorHAnsi" w:eastAsia="Calibri" w:hAnsiTheme="minorHAnsi"/>
          <w:sz w:val="28"/>
          <w:szCs w:val="28"/>
        </w:rPr>
        <w:t>514-14-01/01-22-5</w:t>
      </w:r>
    </w:p>
    <w:p w14:paraId="62E1296F" w14:textId="77777777" w:rsidR="004E3E94" w:rsidRPr="004E3E94" w:rsidRDefault="004E3E94" w:rsidP="004E3E94">
      <w:pPr>
        <w:tabs>
          <w:tab w:val="left" w:pos="1146"/>
        </w:tabs>
        <w:rPr>
          <w:rFonts w:asciiTheme="minorHAnsi" w:hAnsiTheme="minorHAnsi"/>
          <w:sz w:val="28"/>
          <w:szCs w:val="28"/>
          <w:lang w:eastAsia="hr-HR"/>
        </w:rPr>
      </w:pPr>
    </w:p>
    <w:p w14:paraId="127A2B77" w14:textId="69F08811" w:rsidR="004E3E94" w:rsidRPr="004E3E94" w:rsidRDefault="004E3E94" w:rsidP="004E3E94">
      <w:pPr>
        <w:tabs>
          <w:tab w:val="left" w:pos="1146"/>
        </w:tabs>
        <w:rPr>
          <w:rFonts w:asciiTheme="minorHAnsi" w:hAnsiTheme="minorHAnsi"/>
          <w:sz w:val="28"/>
          <w:szCs w:val="28"/>
          <w:lang w:eastAsia="hr-HR"/>
        </w:rPr>
      </w:pPr>
      <w:r w:rsidRPr="004E3E94">
        <w:rPr>
          <w:rFonts w:asciiTheme="minorHAnsi" w:hAnsiTheme="minorHAnsi"/>
          <w:sz w:val="28"/>
          <w:szCs w:val="28"/>
          <w:lang w:eastAsia="hr-HR"/>
        </w:rPr>
        <w:t xml:space="preserve">Zagreb, </w:t>
      </w:r>
      <w:r w:rsidRPr="004E3E94">
        <w:rPr>
          <w:rFonts w:asciiTheme="minorHAnsi" w:hAnsiTheme="minorHAnsi"/>
          <w:spacing w:val="-2"/>
          <w:sz w:val="28"/>
          <w:szCs w:val="28"/>
          <w:lang w:eastAsia="hr-HR"/>
        </w:rPr>
        <w:t xml:space="preserve">  </w:t>
      </w:r>
      <w:r w:rsidRPr="004E3E94">
        <w:rPr>
          <w:rFonts w:asciiTheme="minorHAnsi" w:hAnsiTheme="minorHAnsi"/>
          <w:spacing w:val="-2"/>
          <w:sz w:val="28"/>
          <w:szCs w:val="28"/>
          <w:lang w:eastAsia="hr-HR"/>
        </w:rPr>
        <w:tab/>
      </w:r>
      <w:r w:rsidR="00DC41F6">
        <w:rPr>
          <w:rFonts w:asciiTheme="minorHAnsi" w:eastAsia="Calibri" w:hAnsiTheme="minorHAnsi"/>
          <w:sz w:val="28"/>
          <w:szCs w:val="28"/>
        </w:rPr>
        <w:t>07</w:t>
      </w:r>
      <w:r w:rsidR="00A07534">
        <w:rPr>
          <w:rFonts w:asciiTheme="minorHAnsi" w:eastAsia="Calibri" w:hAnsiTheme="minorHAnsi"/>
          <w:sz w:val="28"/>
          <w:szCs w:val="28"/>
        </w:rPr>
        <w:t>. studeni</w:t>
      </w:r>
      <w:r w:rsidRPr="004E3E94">
        <w:rPr>
          <w:rFonts w:asciiTheme="minorHAnsi" w:eastAsia="Calibri" w:hAnsiTheme="minorHAnsi"/>
          <w:sz w:val="28"/>
          <w:szCs w:val="28"/>
        </w:rPr>
        <w:t xml:space="preserve"> 2022.</w:t>
      </w:r>
    </w:p>
    <w:p w14:paraId="20477B90" w14:textId="77777777" w:rsidR="004E3E94" w:rsidRPr="004E3E94" w:rsidRDefault="004E3E94" w:rsidP="007E1344">
      <w:pPr>
        <w:pStyle w:val="Zaglavlje"/>
        <w:jc w:val="both"/>
        <w:rPr>
          <w:rFonts w:asciiTheme="minorHAnsi" w:hAnsiTheme="minorHAnsi" w:cstheme="minorHAnsi"/>
          <w:sz w:val="28"/>
          <w:szCs w:val="28"/>
        </w:rPr>
      </w:pPr>
    </w:p>
    <w:p w14:paraId="715BFE81" w14:textId="77777777" w:rsidR="004E3E94" w:rsidRDefault="004E3E9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7A1D1B8D" w14:textId="77777777" w:rsidR="007E1344" w:rsidRPr="00E16334" w:rsidRDefault="007E134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49B6DC92" w14:textId="77777777" w:rsidR="007E1344" w:rsidRPr="00E16334" w:rsidRDefault="007E1344" w:rsidP="007E1344">
      <w:pPr>
        <w:pStyle w:val="Zaglavlje"/>
        <w:jc w:val="both"/>
        <w:rPr>
          <w:rFonts w:asciiTheme="minorHAnsi" w:hAnsiTheme="minorHAnsi" w:cstheme="minorHAnsi"/>
          <w:sz w:val="20"/>
          <w:szCs w:val="21"/>
        </w:rPr>
      </w:pPr>
    </w:p>
    <w:p w14:paraId="073899B2" w14:textId="77777777" w:rsidR="007E1344" w:rsidRPr="001045AA" w:rsidRDefault="007E1344" w:rsidP="007E1344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1045AA">
        <w:rPr>
          <w:rFonts w:asciiTheme="minorHAnsi" w:hAnsiTheme="minorHAnsi" w:cstheme="minorHAnsi"/>
          <w:b/>
          <w:sz w:val="28"/>
          <w:szCs w:val="40"/>
        </w:rPr>
        <w:t>I.</w:t>
      </w:r>
    </w:p>
    <w:p w14:paraId="216CEE2C" w14:textId="77777777" w:rsidR="007E1344" w:rsidRPr="001045AA" w:rsidRDefault="007E1344" w:rsidP="007E1344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1045AA">
        <w:rPr>
          <w:rFonts w:asciiTheme="minorHAnsi" w:hAnsiTheme="minorHAnsi" w:cstheme="minorHAnsi"/>
          <w:b/>
          <w:sz w:val="28"/>
          <w:szCs w:val="40"/>
        </w:rPr>
        <w:t>DODATNE INFORMACIJE, OBJAŠNJENJA I IZMJENE</w:t>
      </w:r>
    </w:p>
    <w:p w14:paraId="6AF9E3C6" w14:textId="7AA6837A" w:rsidR="007E1344" w:rsidRPr="001045AA" w:rsidRDefault="00A07534" w:rsidP="007E1344">
      <w:pPr>
        <w:jc w:val="center"/>
        <w:rPr>
          <w:rFonts w:asciiTheme="minorHAnsi" w:hAnsiTheme="minorHAnsi" w:cstheme="minorHAnsi"/>
          <w:b/>
          <w:bCs/>
          <w:szCs w:val="28"/>
          <w:lang w:eastAsia="hr-HR"/>
        </w:rPr>
      </w:pPr>
      <w:r>
        <w:rPr>
          <w:rFonts w:asciiTheme="minorHAnsi" w:hAnsiTheme="minorHAnsi" w:cstheme="minorHAnsi"/>
          <w:b/>
          <w:bCs/>
          <w:szCs w:val="28"/>
          <w:lang w:eastAsia="hr-HR"/>
        </w:rPr>
        <w:t>POZIVA ZA DOSTAVU PONUDA</w:t>
      </w:r>
    </w:p>
    <w:p w14:paraId="0FA42250" w14:textId="77777777" w:rsidR="007E1344" w:rsidRPr="001045AA" w:rsidRDefault="007E1344" w:rsidP="007E1344">
      <w:pPr>
        <w:jc w:val="center"/>
        <w:rPr>
          <w:rFonts w:asciiTheme="minorHAnsi" w:hAnsiTheme="minorHAnsi" w:cstheme="minorHAnsi"/>
          <w:lang w:eastAsia="hr-HR"/>
        </w:rPr>
      </w:pPr>
    </w:p>
    <w:p w14:paraId="26C50273" w14:textId="77777777" w:rsidR="007E1344" w:rsidRPr="001045AA" w:rsidRDefault="007E1344" w:rsidP="007E1344">
      <w:pPr>
        <w:jc w:val="center"/>
        <w:rPr>
          <w:rFonts w:asciiTheme="minorHAnsi" w:hAnsiTheme="minorHAnsi" w:cstheme="minorHAnsi"/>
          <w:b/>
          <w:bCs/>
          <w:sz w:val="21"/>
          <w:szCs w:val="21"/>
          <w:lang w:eastAsia="hr-HR"/>
        </w:rPr>
      </w:pPr>
    </w:p>
    <w:p w14:paraId="251FD57D" w14:textId="46AEB454" w:rsidR="00533767" w:rsidRPr="001045AA" w:rsidRDefault="00A07534" w:rsidP="00533767">
      <w:pPr>
        <w:ind w:right="23"/>
        <w:jc w:val="center"/>
        <w:rPr>
          <w:rFonts w:asciiTheme="minorHAnsi" w:hAnsiTheme="minorHAnsi" w:cstheme="minorHAnsi"/>
          <w:sz w:val="21"/>
          <w:szCs w:val="21"/>
          <w:lang w:eastAsia="hr-HR"/>
        </w:rPr>
      </w:pPr>
      <w:r>
        <w:rPr>
          <w:rFonts w:asciiTheme="minorHAnsi" w:hAnsiTheme="minorHAnsi" w:cstheme="minorHAnsi"/>
          <w:sz w:val="21"/>
          <w:szCs w:val="21"/>
          <w:lang w:eastAsia="hr-HR"/>
        </w:rPr>
        <w:t>ZA PROVEDBU  POSTUPKA JEDNOSTAVNE NABAVE</w:t>
      </w:r>
      <w:r w:rsidR="00533767" w:rsidRPr="001045AA">
        <w:rPr>
          <w:rFonts w:asciiTheme="minorHAnsi" w:hAnsiTheme="minorHAnsi" w:cstheme="minorHAnsi"/>
          <w:sz w:val="21"/>
          <w:szCs w:val="21"/>
          <w:lang w:eastAsia="hr-HR"/>
        </w:rPr>
        <w:t>:</w:t>
      </w:r>
    </w:p>
    <w:p w14:paraId="234C2B98" w14:textId="2DEC49D8" w:rsidR="006073D5" w:rsidRPr="001045AA" w:rsidRDefault="00A07534" w:rsidP="001045AA">
      <w:pPr>
        <w:pStyle w:val="NaslovB"/>
        <w:shd w:val="clear" w:color="auto" w:fill="D9E2F3" w:themeFill="accent1" w:themeFillTint="33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IZVOĐENJE RADOVA CJELOVITE O</w:t>
      </w:r>
      <w:r w:rsidR="00DC41F6">
        <w:rPr>
          <w:rFonts w:asciiTheme="minorHAnsi" w:hAnsiTheme="minorHAnsi" w:cstheme="minorHAnsi"/>
          <w:color w:val="auto"/>
          <w:sz w:val="21"/>
          <w:szCs w:val="21"/>
        </w:rPr>
        <w:t>BNOVE NAKON POTRESA – OPĆINSKI SUD SISAK, SS PETRINJA</w:t>
      </w:r>
    </w:p>
    <w:p w14:paraId="7E3D1A50" w14:textId="77777777" w:rsidR="006073D5" w:rsidRPr="001045AA" w:rsidRDefault="006073D5" w:rsidP="00533767">
      <w:pPr>
        <w:ind w:right="23"/>
        <w:jc w:val="center"/>
        <w:rPr>
          <w:rFonts w:asciiTheme="minorHAnsi" w:hAnsiTheme="minorHAnsi" w:cstheme="minorHAnsi"/>
          <w:b/>
          <w:bCs/>
          <w:sz w:val="21"/>
          <w:szCs w:val="21"/>
          <w:lang w:eastAsia="hr-HR"/>
        </w:rPr>
      </w:pPr>
    </w:p>
    <w:p w14:paraId="09275C3D" w14:textId="77777777" w:rsidR="006073D5" w:rsidRPr="001045AA" w:rsidRDefault="006073D5" w:rsidP="00533767">
      <w:pPr>
        <w:ind w:right="23"/>
        <w:jc w:val="center"/>
        <w:rPr>
          <w:rFonts w:asciiTheme="minorHAnsi" w:hAnsiTheme="minorHAnsi" w:cstheme="minorHAnsi"/>
          <w:b/>
          <w:bCs/>
          <w:sz w:val="21"/>
          <w:szCs w:val="21"/>
          <w:lang w:eastAsia="hr-HR"/>
        </w:rPr>
      </w:pPr>
    </w:p>
    <w:p w14:paraId="3B5779D6" w14:textId="4D2C17F3" w:rsidR="00533767" w:rsidRPr="001045AA" w:rsidRDefault="00533767" w:rsidP="00533767">
      <w:pPr>
        <w:ind w:right="23"/>
        <w:jc w:val="center"/>
        <w:rPr>
          <w:rFonts w:asciiTheme="minorHAnsi" w:hAnsiTheme="minorHAnsi" w:cstheme="minorHAnsi"/>
          <w:b/>
          <w:bCs/>
          <w:sz w:val="21"/>
          <w:szCs w:val="21"/>
          <w:lang w:eastAsia="hr-HR"/>
        </w:rPr>
      </w:pPr>
      <w:r w:rsidRPr="001045AA">
        <w:rPr>
          <w:rFonts w:asciiTheme="minorHAnsi" w:hAnsiTheme="minorHAnsi" w:cstheme="minorHAnsi"/>
          <w:b/>
          <w:bCs/>
          <w:sz w:val="21"/>
          <w:szCs w:val="21"/>
          <w:lang w:eastAsia="hr-HR"/>
        </w:rPr>
        <w:t xml:space="preserve">Evidencijski broj nabave: </w:t>
      </w:r>
      <w:r w:rsidR="00DC41F6">
        <w:rPr>
          <w:rFonts w:asciiTheme="minorHAnsi" w:hAnsiTheme="minorHAnsi" w:cstheme="minorHAnsi"/>
          <w:b/>
          <w:bCs/>
          <w:sz w:val="21"/>
          <w:szCs w:val="21"/>
        </w:rPr>
        <w:t>377</w:t>
      </w:r>
      <w:r w:rsidR="001045AA" w:rsidRPr="001045AA">
        <w:rPr>
          <w:rFonts w:asciiTheme="minorHAnsi" w:hAnsiTheme="minorHAnsi" w:cstheme="minorHAnsi"/>
          <w:b/>
          <w:bCs/>
          <w:sz w:val="21"/>
          <w:szCs w:val="21"/>
        </w:rPr>
        <w:t>/22</w:t>
      </w:r>
    </w:p>
    <w:p w14:paraId="34C480F5" w14:textId="77777777" w:rsidR="007E1344" w:rsidRPr="001045AA" w:rsidRDefault="007E1344" w:rsidP="004E3E94">
      <w:pPr>
        <w:rPr>
          <w:rFonts w:asciiTheme="minorHAnsi" w:hAnsiTheme="minorHAnsi" w:cstheme="minorHAnsi"/>
          <w:sz w:val="21"/>
          <w:szCs w:val="21"/>
        </w:rPr>
      </w:pPr>
    </w:p>
    <w:p w14:paraId="7D07DA60" w14:textId="77777777" w:rsidR="007E1344" w:rsidRDefault="007E134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088D6280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3308777B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66DC7F40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340AA4B9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175E2B52" w14:textId="77777777" w:rsidR="004E3E94" w:rsidRPr="001045AA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31517ED3" w14:textId="77777777" w:rsidR="007E1344" w:rsidRDefault="007E134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1737F788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591FD0C8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34996139" w14:textId="77777777" w:rsidR="004E3E94" w:rsidRPr="001045AA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78B973D8" w14:textId="090B6A72" w:rsidR="004E3E94" w:rsidRDefault="007E1344" w:rsidP="004E3E9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1045AA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Zagreb, </w:t>
      </w:r>
      <w:r w:rsidR="00A07534">
        <w:rPr>
          <w:rFonts w:asciiTheme="minorHAnsi" w:hAnsiTheme="minorHAnsi" w:cstheme="minorHAnsi"/>
          <w:b w:val="0"/>
          <w:color w:val="auto"/>
          <w:sz w:val="21"/>
          <w:szCs w:val="21"/>
        </w:rPr>
        <w:t>studeni</w:t>
      </w:r>
      <w:r w:rsidR="006073D5" w:rsidRPr="001045AA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202</w:t>
      </w:r>
      <w:r w:rsidR="001045AA" w:rsidRPr="001045AA">
        <w:rPr>
          <w:rFonts w:asciiTheme="minorHAnsi" w:hAnsiTheme="minorHAnsi" w:cstheme="minorHAnsi"/>
          <w:b w:val="0"/>
          <w:color w:val="auto"/>
          <w:sz w:val="21"/>
          <w:szCs w:val="21"/>
        </w:rPr>
        <w:t>2</w:t>
      </w:r>
      <w:r w:rsidRPr="001045AA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. </w:t>
      </w:r>
      <w:r w:rsidR="006073D5" w:rsidRPr="001045AA">
        <w:rPr>
          <w:rFonts w:asciiTheme="minorHAnsi" w:hAnsiTheme="minorHAnsi" w:cstheme="minorHAnsi"/>
          <w:b w:val="0"/>
          <w:color w:val="auto"/>
          <w:sz w:val="21"/>
          <w:szCs w:val="21"/>
        </w:rPr>
        <w:t>g</w:t>
      </w:r>
      <w:r w:rsidR="004E3E94">
        <w:rPr>
          <w:rFonts w:asciiTheme="minorHAnsi" w:hAnsiTheme="minorHAnsi" w:cstheme="minorHAnsi"/>
          <w:b w:val="0"/>
          <w:color w:val="auto"/>
          <w:sz w:val="21"/>
          <w:szCs w:val="21"/>
        </w:rPr>
        <w:t>odine</w:t>
      </w:r>
    </w:p>
    <w:p w14:paraId="7D9E26CB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3743275E" w14:textId="77777777" w:rsidR="004E3E94" w:rsidRDefault="004E3E94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6EEDA993" w14:textId="77777777" w:rsidR="00DC41F6" w:rsidRDefault="00DC41F6" w:rsidP="007E1344">
      <w:pPr>
        <w:pStyle w:val="NaslovB"/>
        <w:jc w:val="center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14:paraId="0868725B" w14:textId="15FF3BE8" w:rsidR="001045AA" w:rsidRPr="00A40C29" w:rsidRDefault="001045AA" w:rsidP="00A67F36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97623C2" w14:textId="528A39A9" w:rsidR="00BA5F6A" w:rsidRPr="00744798" w:rsidRDefault="003A58C1" w:rsidP="00A67F36">
      <w:pPr>
        <w:tabs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  <w:lang w:eastAsia="hr-HR"/>
        </w:rPr>
      </w:pPr>
      <w:r w:rsidRPr="00744798">
        <w:rPr>
          <w:rFonts w:asciiTheme="minorHAnsi" w:hAnsiTheme="minorHAnsi"/>
          <w:bCs/>
          <w:sz w:val="22"/>
          <w:szCs w:val="22"/>
          <w:lang w:eastAsia="hr-HR"/>
        </w:rPr>
        <w:t xml:space="preserve">Na temelju </w:t>
      </w:r>
      <w:r w:rsidR="004415D9" w:rsidRPr="00744798">
        <w:rPr>
          <w:rFonts w:asciiTheme="minorHAnsi" w:hAnsiTheme="minorHAnsi"/>
          <w:bCs/>
          <w:sz w:val="22"/>
          <w:szCs w:val="22"/>
          <w:lang w:eastAsia="hr-HR"/>
        </w:rPr>
        <w:t xml:space="preserve">članka 6. </w:t>
      </w:r>
      <w:r w:rsidR="00744798">
        <w:rPr>
          <w:rFonts w:asciiTheme="minorHAnsi" w:hAnsiTheme="minorHAnsi"/>
          <w:bCs/>
          <w:sz w:val="22"/>
          <w:szCs w:val="22"/>
          <w:lang w:eastAsia="hr-HR"/>
        </w:rPr>
        <w:t>t</w:t>
      </w:r>
      <w:r w:rsidR="004415D9" w:rsidRPr="00744798">
        <w:rPr>
          <w:rFonts w:asciiTheme="minorHAnsi" w:hAnsiTheme="minorHAnsi"/>
          <w:bCs/>
          <w:sz w:val="22"/>
          <w:szCs w:val="22"/>
          <w:lang w:eastAsia="hr-HR"/>
        </w:rPr>
        <w:t>očke</w:t>
      </w:r>
      <w:r w:rsidR="00744798">
        <w:rPr>
          <w:rFonts w:asciiTheme="minorHAnsi" w:hAnsiTheme="minorHAnsi"/>
          <w:bCs/>
          <w:sz w:val="22"/>
          <w:szCs w:val="22"/>
          <w:lang w:eastAsia="hr-HR"/>
        </w:rPr>
        <w:t xml:space="preserve"> </w:t>
      </w:r>
      <w:r w:rsidR="00DC41F6">
        <w:rPr>
          <w:rFonts w:asciiTheme="minorHAnsi" w:hAnsiTheme="minorHAnsi"/>
          <w:bCs/>
          <w:sz w:val="22"/>
          <w:szCs w:val="22"/>
          <w:lang w:eastAsia="hr-HR"/>
        </w:rPr>
        <w:t>11.,</w:t>
      </w:r>
      <w:r w:rsidR="004415D9" w:rsidRPr="00744798">
        <w:rPr>
          <w:rFonts w:asciiTheme="minorHAnsi" w:hAnsiTheme="minorHAnsi"/>
          <w:bCs/>
          <w:sz w:val="22"/>
          <w:szCs w:val="22"/>
          <w:lang w:eastAsia="hr-HR"/>
        </w:rPr>
        <w:t xml:space="preserve"> točke 12.</w:t>
      </w:r>
      <w:r w:rsidR="00DC41F6">
        <w:rPr>
          <w:rFonts w:asciiTheme="minorHAnsi" w:hAnsiTheme="minorHAnsi"/>
          <w:bCs/>
          <w:sz w:val="22"/>
          <w:szCs w:val="22"/>
          <w:lang w:eastAsia="hr-HR"/>
        </w:rPr>
        <w:t xml:space="preserve"> i točke 13.</w:t>
      </w:r>
      <w:r w:rsidR="004415D9" w:rsidRPr="00744798">
        <w:rPr>
          <w:rFonts w:asciiTheme="minorHAnsi" w:hAnsiTheme="minorHAnsi"/>
          <w:bCs/>
          <w:sz w:val="22"/>
          <w:szCs w:val="22"/>
          <w:lang w:eastAsia="hr-HR"/>
        </w:rPr>
        <w:t xml:space="preserve"> Pravilnika o provedbi postupaka nabave roba, usluga i radova za postupke obnove (Narodne novine broj: 126/2021)</w:t>
      </w:r>
      <w:r w:rsidRPr="00744798">
        <w:rPr>
          <w:rFonts w:asciiTheme="minorHAnsi" w:hAnsiTheme="minorHAnsi"/>
          <w:bCs/>
          <w:sz w:val="22"/>
          <w:szCs w:val="22"/>
          <w:lang w:eastAsia="hr-HR"/>
        </w:rPr>
        <w:t>, Naručitelj stavlja na raspolaganje</w:t>
      </w:r>
      <w:r w:rsidR="00744798">
        <w:rPr>
          <w:rFonts w:asciiTheme="minorHAnsi" w:hAnsiTheme="minorHAnsi"/>
          <w:bCs/>
          <w:sz w:val="22"/>
          <w:szCs w:val="22"/>
          <w:lang w:eastAsia="hr-HR"/>
        </w:rPr>
        <w:t xml:space="preserve"> I. dodatne informacije, objašnjenja ili izmjene u vezi s Pozivom na dostavu ponuda, kako slijedi</w:t>
      </w:r>
      <w:r w:rsidRPr="00744798">
        <w:rPr>
          <w:rFonts w:asciiTheme="minorHAnsi" w:hAnsiTheme="minorHAnsi"/>
          <w:bCs/>
          <w:sz w:val="22"/>
          <w:szCs w:val="22"/>
          <w:lang w:eastAsia="hr-HR"/>
        </w:rPr>
        <w:t>:</w:t>
      </w:r>
    </w:p>
    <w:p w14:paraId="54469D65" w14:textId="77777777" w:rsidR="00BA5F6A" w:rsidRPr="004E3E94" w:rsidRDefault="00BA5F6A" w:rsidP="004E3E94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color w:val="1F3864" w:themeColor="accent1" w:themeShade="80"/>
          <w:sz w:val="18"/>
          <w:szCs w:val="22"/>
        </w:rPr>
      </w:pPr>
    </w:p>
    <w:p w14:paraId="13AC886E" w14:textId="420D94D4" w:rsidR="00BA5F6A" w:rsidRPr="00BA5F6A" w:rsidRDefault="00BA5F6A" w:rsidP="00BA5F6A">
      <w:pPr>
        <w:shd w:val="clear" w:color="auto" w:fill="B4C6E7"/>
        <w:jc w:val="both"/>
        <w:rPr>
          <w:rFonts w:ascii="Calibri" w:hAnsi="Calibri" w:cs="Calibri"/>
          <w:b/>
          <w:sz w:val="21"/>
          <w:szCs w:val="21"/>
        </w:rPr>
      </w:pPr>
      <w:r w:rsidRPr="00BA5F6A">
        <w:rPr>
          <w:rFonts w:ascii="Calibri" w:hAnsi="Calibri" w:cs="Calibri"/>
          <w:b/>
          <w:color w:val="000000"/>
          <w:sz w:val="21"/>
          <w:szCs w:val="21"/>
        </w:rPr>
        <w:t>OBJAŠNJENJE</w:t>
      </w:r>
    </w:p>
    <w:p w14:paraId="5CFAA7EB" w14:textId="77777777" w:rsidR="00BA5F6A" w:rsidRPr="00BA5F6A" w:rsidRDefault="00BA5F6A" w:rsidP="00BA5F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1"/>
          <w:szCs w:val="21"/>
          <w:lang w:eastAsia="hr-HR"/>
        </w:rPr>
      </w:pPr>
    </w:p>
    <w:p w14:paraId="1708D8E9" w14:textId="77777777" w:rsidR="00BA5F6A" w:rsidRPr="00BA5F6A" w:rsidRDefault="00BA5F6A" w:rsidP="00BA5F6A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BA5F6A">
        <w:rPr>
          <w:rFonts w:ascii="Calibri" w:hAnsi="Calibri" w:cs="Calibri"/>
          <w:b/>
          <w:sz w:val="21"/>
          <w:szCs w:val="21"/>
          <w:lang w:eastAsia="hr-HR"/>
        </w:rPr>
        <w:t>1. PITANJE</w:t>
      </w:r>
    </w:p>
    <w:p w14:paraId="25894F9A" w14:textId="6C86EDE3" w:rsidR="00744798" w:rsidRDefault="00DC41F6" w:rsidP="003A58C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  <w:r>
        <w:rPr>
          <w:rFonts w:ascii="Calibri" w:eastAsia="Calibri" w:hAnsi="Calibri" w:cs="Calibri"/>
          <w:sz w:val="21"/>
          <w:szCs w:val="21"/>
          <w:lang w:eastAsia="hr-HR"/>
        </w:rPr>
        <w:t>Da li se u st.5.20. ZIDARSKI RADOVI izvodi kompletni novi vijenac oko čitave građevine ili se izvodi samo oštećeni odnosno otpali dio vijenca i koliko je metara dužnih potrebno izraditi novog vijenca?</w:t>
      </w:r>
    </w:p>
    <w:p w14:paraId="1FBF915A" w14:textId="77777777" w:rsidR="00744798" w:rsidRDefault="00744798" w:rsidP="003A58C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</w:p>
    <w:p w14:paraId="5CB63EF3" w14:textId="77777777" w:rsidR="004F3272" w:rsidRDefault="00744798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4F3272">
        <w:rPr>
          <w:rFonts w:ascii="Calibri" w:hAnsi="Calibri" w:cs="Calibri"/>
          <w:b/>
          <w:sz w:val="21"/>
          <w:szCs w:val="21"/>
          <w:lang w:eastAsia="hr-HR"/>
        </w:rPr>
        <w:t>ODGOVOR</w:t>
      </w:r>
    </w:p>
    <w:p w14:paraId="2A1FD47C" w14:textId="6FDBC234" w:rsidR="00357689" w:rsidRPr="004F3272" w:rsidRDefault="00357689" w:rsidP="004F327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  <w:r w:rsidRPr="004F3272">
        <w:rPr>
          <w:rFonts w:ascii="Calibri" w:hAnsi="Calibri"/>
          <w:sz w:val="21"/>
          <w:szCs w:val="21"/>
        </w:rPr>
        <w:t xml:space="preserve">Stavkom 5.20 planirano je izvođenje kompletnog vijenca dužine 95 m </w:t>
      </w:r>
      <w:r w:rsidRPr="004F3272">
        <w:rPr>
          <w:rFonts w:ascii="Calibri" w:eastAsia="Calibri" w:hAnsi="Calibri" w:cs="Calibri"/>
          <w:sz w:val="21"/>
          <w:szCs w:val="21"/>
          <w:lang w:eastAsia="hr-HR"/>
        </w:rPr>
        <w:t>(računato s najistaknutijim dijelovima vijenca).</w:t>
      </w:r>
    </w:p>
    <w:p w14:paraId="04C9A3FE" w14:textId="77777777" w:rsidR="00DC41F6" w:rsidRDefault="00DC41F6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46A4FF8B" w14:textId="77777777" w:rsidR="00DC41F6" w:rsidRDefault="00DC41F6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6A49DC62" w14:textId="6CEE15DD" w:rsidR="00DC41F6" w:rsidRPr="00BA5F6A" w:rsidRDefault="00DC41F6" w:rsidP="00DC41F6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>
        <w:rPr>
          <w:rFonts w:ascii="Calibri" w:hAnsi="Calibri" w:cs="Calibri"/>
          <w:b/>
          <w:sz w:val="21"/>
          <w:szCs w:val="21"/>
          <w:lang w:eastAsia="hr-HR"/>
        </w:rPr>
        <w:t>2</w:t>
      </w:r>
      <w:r w:rsidRPr="00BA5F6A">
        <w:rPr>
          <w:rFonts w:ascii="Calibri" w:hAnsi="Calibri" w:cs="Calibri"/>
          <w:b/>
          <w:sz w:val="21"/>
          <w:szCs w:val="21"/>
          <w:lang w:eastAsia="hr-HR"/>
        </w:rPr>
        <w:t>. PITANJE</w:t>
      </w:r>
    </w:p>
    <w:p w14:paraId="2E988C5F" w14:textId="6F0BB5B3" w:rsidR="00DC41F6" w:rsidRDefault="00DC41F6" w:rsidP="00DC4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  <w:r>
        <w:rPr>
          <w:rFonts w:ascii="Calibri" w:eastAsia="Calibri" w:hAnsi="Calibri" w:cs="Calibri"/>
          <w:sz w:val="21"/>
          <w:szCs w:val="21"/>
          <w:lang w:eastAsia="hr-HR"/>
        </w:rPr>
        <w:t>U stavci LIMARSKI RADOVI fali u troškovniku opšav oko dimnjaka.</w:t>
      </w:r>
    </w:p>
    <w:p w14:paraId="2D4DDA26" w14:textId="77777777" w:rsidR="00DC41F6" w:rsidRDefault="00DC41F6" w:rsidP="00DC4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</w:p>
    <w:p w14:paraId="68F6210A" w14:textId="77777777" w:rsidR="004F3272" w:rsidRDefault="004F3272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4F3272">
        <w:rPr>
          <w:rFonts w:ascii="Calibri" w:hAnsi="Calibri" w:cs="Calibri"/>
          <w:b/>
          <w:sz w:val="21"/>
          <w:szCs w:val="21"/>
          <w:lang w:eastAsia="hr-HR"/>
        </w:rPr>
        <w:t>ODGOVOR</w:t>
      </w:r>
    </w:p>
    <w:p w14:paraId="1EB6C224" w14:textId="6265C8BA" w:rsidR="00DC41F6" w:rsidRPr="004F3272" w:rsidRDefault="004F3272" w:rsidP="004F3272">
      <w:pPr>
        <w:ind w:right="23"/>
        <w:jc w:val="both"/>
        <w:rPr>
          <w:rFonts w:asciiTheme="minorHAnsi" w:hAnsiTheme="minorHAnsi" w:cs="Calibri"/>
          <w:sz w:val="21"/>
          <w:szCs w:val="21"/>
          <w:lang w:eastAsia="hr-HR"/>
        </w:rPr>
      </w:pPr>
      <w:r w:rsidRPr="004F3272">
        <w:rPr>
          <w:rFonts w:ascii="Calibri" w:hAnsi="Calibri" w:cs="Calibri"/>
          <w:sz w:val="21"/>
          <w:szCs w:val="21"/>
          <w:lang w:eastAsia="hr-HR"/>
        </w:rPr>
        <w:t xml:space="preserve">Naručitelj je </w:t>
      </w:r>
      <w:r>
        <w:rPr>
          <w:rFonts w:ascii="Calibri" w:hAnsi="Calibri" w:cs="Calibri"/>
          <w:sz w:val="21"/>
          <w:szCs w:val="21"/>
          <w:lang w:eastAsia="hr-HR"/>
        </w:rPr>
        <w:t xml:space="preserve">u Troškovniku, u dijelu </w:t>
      </w:r>
      <w:r w:rsidRPr="004F3272">
        <w:rPr>
          <w:rFonts w:ascii="Calibri" w:hAnsi="Calibri" w:cs="Calibri"/>
          <w:i/>
          <w:sz w:val="21"/>
          <w:szCs w:val="21"/>
          <w:lang w:eastAsia="hr-HR"/>
        </w:rPr>
        <w:t>građevinsko-obrtnički radovi</w:t>
      </w:r>
      <w:r>
        <w:rPr>
          <w:rFonts w:ascii="Calibri" w:hAnsi="Calibri" w:cs="Calibri"/>
          <w:sz w:val="21"/>
          <w:szCs w:val="21"/>
          <w:lang w:eastAsia="hr-HR"/>
        </w:rPr>
        <w:t xml:space="preserve"> </w:t>
      </w:r>
      <w:r w:rsidRPr="004F3272">
        <w:rPr>
          <w:rFonts w:ascii="Calibri" w:hAnsi="Calibri" w:cs="Calibri"/>
          <w:sz w:val="21"/>
          <w:szCs w:val="21"/>
          <w:lang w:eastAsia="hr-HR"/>
        </w:rPr>
        <w:t xml:space="preserve">dodao novu stavku </w:t>
      </w:r>
      <w:r w:rsidR="00357689" w:rsidRPr="004F3272">
        <w:rPr>
          <w:rFonts w:asciiTheme="minorHAnsi" w:hAnsiTheme="minorHAnsi"/>
          <w:sz w:val="21"/>
          <w:szCs w:val="21"/>
        </w:rPr>
        <w:t xml:space="preserve">10.5. </w:t>
      </w:r>
      <w:r w:rsidRPr="004F3272">
        <w:rPr>
          <w:rFonts w:asciiTheme="minorHAnsi" w:hAnsiTheme="minorHAnsi"/>
          <w:sz w:val="21"/>
          <w:szCs w:val="21"/>
        </w:rPr>
        <w:t xml:space="preserve">Izvedba </w:t>
      </w:r>
      <w:proofErr w:type="spellStart"/>
      <w:r w:rsidRPr="004F3272">
        <w:rPr>
          <w:rFonts w:asciiTheme="minorHAnsi" w:hAnsiTheme="minorHAnsi"/>
          <w:sz w:val="21"/>
          <w:szCs w:val="21"/>
        </w:rPr>
        <w:t>opšava</w:t>
      </w:r>
      <w:proofErr w:type="spellEnd"/>
      <w:r w:rsidRPr="004F3272">
        <w:rPr>
          <w:rFonts w:asciiTheme="minorHAnsi" w:hAnsiTheme="minorHAnsi"/>
          <w:sz w:val="21"/>
          <w:szCs w:val="21"/>
        </w:rPr>
        <w:t xml:space="preserve"> oko dimnjaka</w:t>
      </w:r>
      <w:r w:rsidR="00357689" w:rsidRPr="004F3272">
        <w:rPr>
          <w:rFonts w:asciiTheme="minorHAnsi" w:hAnsiTheme="minorHAnsi"/>
          <w:sz w:val="21"/>
          <w:szCs w:val="21"/>
        </w:rPr>
        <w:t>.</w:t>
      </w:r>
    </w:p>
    <w:p w14:paraId="1E9149E7" w14:textId="77777777" w:rsidR="00357689" w:rsidRPr="00357689" w:rsidRDefault="00357689" w:rsidP="00357689">
      <w:pPr>
        <w:autoSpaceDE w:val="0"/>
        <w:autoSpaceDN w:val="0"/>
        <w:adjustRightInd w:val="0"/>
        <w:rPr>
          <w:rFonts w:ascii="Calibri" w:eastAsia="Calibri" w:hAnsi="Calibri" w:cs="Calibri"/>
          <w:b/>
          <w:sz w:val="21"/>
          <w:szCs w:val="21"/>
          <w:lang w:eastAsia="hr-HR"/>
        </w:rPr>
      </w:pPr>
    </w:p>
    <w:p w14:paraId="1B855D41" w14:textId="77777777" w:rsidR="00DC41F6" w:rsidRDefault="00DC41F6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62980725" w14:textId="0F47F57B" w:rsidR="00DC41F6" w:rsidRPr="00BA5F6A" w:rsidRDefault="00DC41F6" w:rsidP="00DC41F6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>
        <w:rPr>
          <w:rFonts w:ascii="Calibri" w:hAnsi="Calibri" w:cs="Calibri"/>
          <w:b/>
          <w:sz w:val="21"/>
          <w:szCs w:val="21"/>
          <w:lang w:eastAsia="hr-HR"/>
        </w:rPr>
        <w:t>3</w:t>
      </w:r>
      <w:r w:rsidRPr="00BA5F6A">
        <w:rPr>
          <w:rFonts w:ascii="Calibri" w:hAnsi="Calibri" w:cs="Calibri"/>
          <w:b/>
          <w:sz w:val="21"/>
          <w:szCs w:val="21"/>
          <w:lang w:eastAsia="hr-HR"/>
        </w:rPr>
        <w:t>. PITANJE</w:t>
      </w:r>
    </w:p>
    <w:p w14:paraId="7D570CC0" w14:textId="4859018C" w:rsidR="00DC41F6" w:rsidRDefault="00DC41F6" w:rsidP="00DC4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  <w:r>
        <w:rPr>
          <w:rFonts w:ascii="Calibri" w:eastAsia="Calibri" w:hAnsi="Calibri" w:cs="Calibri"/>
          <w:sz w:val="21"/>
          <w:szCs w:val="21"/>
          <w:lang w:eastAsia="hr-HR"/>
        </w:rPr>
        <w:t>Obzirom da se radi o pojašnjenju stavaka troškovnika molimo vas produženje roka za 5 dana.</w:t>
      </w:r>
    </w:p>
    <w:p w14:paraId="2B885E82" w14:textId="77777777" w:rsidR="004F3272" w:rsidRDefault="004F3272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p w14:paraId="4CB98C02" w14:textId="4E60038C" w:rsidR="00DC41F6" w:rsidRPr="00BA5F6A" w:rsidRDefault="00DC41F6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>
        <w:rPr>
          <w:rFonts w:ascii="Calibri" w:hAnsi="Calibri" w:cs="Calibri"/>
          <w:b/>
          <w:sz w:val="21"/>
          <w:szCs w:val="21"/>
          <w:lang w:eastAsia="hr-HR"/>
        </w:rPr>
        <w:t>ODGOVOR</w:t>
      </w:r>
    </w:p>
    <w:p w14:paraId="66573B36" w14:textId="47140E2D" w:rsidR="00DC41F6" w:rsidRPr="004F3272" w:rsidRDefault="00DC41F6" w:rsidP="00DC41F6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hr-HR"/>
        </w:rPr>
      </w:pPr>
      <w:r w:rsidRPr="004F3272">
        <w:rPr>
          <w:rFonts w:ascii="Calibri" w:eastAsia="Calibri" w:hAnsi="Calibri" w:cs="Calibri"/>
          <w:sz w:val="21"/>
          <w:szCs w:val="21"/>
          <w:lang w:eastAsia="hr-HR"/>
        </w:rPr>
        <w:t>Naručitelj produljuje rok za dostavu ponuda do 11.</w:t>
      </w:r>
      <w:r w:rsidR="004F3272">
        <w:rPr>
          <w:rFonts w:ascii="Calibri" w:eastAsia="Calibri" w:hAnsi="Calibri" w:cs="Calibri"/>
          <w:sz w:val="21"/>
          <w:szCs w:val="21"/>
          <w:lang w:eastAsia="hr-HR"/>
        </w:rPr>
        <w:t xml:space="preserve"> studenog </w:t>
      </w:r>
      <w:r w:rsidRPr="004F3272">
        <w:rPr>
          <w:rFonts w:ascii="Calibri" w:eastAsia="Calibri" w:hAnsi="Calibri" w:cs="Calibri"/>
          <w:sz w:val="21"/>
          <w:szCs w:val="21"/>
          <w:lang w:eastAsia="hr-HR"/>
        </w:rPr>
        <w:t>2022. do 11:00 sati.</w:t>
      </w:r>
    </w:p>
    <w:p w14:paraId="199D2ABC" w14:textId="5DDC4CB3" w:rsidR="00DC41F6" w:rsidRPr="004F3272" w:rsidRDefault="00DC41F6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677768A2" w14:textId="77777777" w:rsidR="004F3272" w:rsidRPr="004F3272" w:rsidRDefault="004F3272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75DB9340" w14:textId="47BD3E58" w:rsidR="004F3272" w:rsidRPr="004F3272" w:rsidRDefault="004F3272" w:rsidP="004F3272">
      <w:pPr>
        <w:shd w:val="clear" w:color="auto" w:fill="B4C6E7"/>
        <w:jc w:val="both"/>
        <w:rPr>
          <w:rFonts w:ascii="Calibri" w:hAnsi="Calibri" w:cs="Calibri"/>
          <w:b/>
          <w:sz w:val="21"/>
          <w:szCs w:val="21"/>
        </w:rPr>
      </w:pPr>
      <w:r w:rsidRPr="004F3272">
        <w:rPr>
          <w:rFonts w:ascii="Calibri" w:hAnsi="Calibri" w:cs="Calibri"/>
          <w:b/>
          <w:color w:val="000000"/>
          <w:sz w:val="21"/>
          <w:szCs w:val="21"/>
        </w:rPr>
        <w:t>IZMJENA</w:t>
      </w:r>
    </w:p>
    <w:p w14:paraId="03ACE6B4" w14:textId="0C174EC0" w:rsidR="004F3272" w:rsidRPr="004F3272" w:rsidRDefault="004F3272" w:rsidP="004F327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1"/>
          <w:szCs w:val="21"/>
          <w:lang w:eastAsia="hr-HR"/>
        </w:rPr>
      </w:pPr>
    </w:p>
    <w:p w14:paraId="112CB469" w14:textId="77777777" w:rsidR="004F3272" w:rsidRPr="004F3272" w:rsidRDefault="004F3272" w:rsidP="004F3272">
      <w:pPr>
        <w:shd w:val="clear" w:color="auto" w:fill="D9E2F3" w:themeFill="accent1" w:themeFillTint="33"/>
        <w:ind w:right="2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F3272">
        <w:rPr>
          <w:rFonts w:asciiTheme="minorHAnsi" w:hAnsiTheme="minorHAnsi" w:cstheme="minorHAnsi"/>
          <w:b/>
          <w:sz w:val="21"/>
          <w:szCs w:val="21"/>
        </w:rPr>
        <w:t xml:space="preserve">I. dio - poziv za dostavu ponuda - Petrinja </w:t>
      </w:r>
    </w:p>
    <w:p w14:paraId="08993CC7" w14:textId="1897D1BF" w:rsidR="004F3272" w:rsidRPr="004F3272" w:rsidRDefault="004F3272" w:rsidP="004F3272">
      <w:pPr>
        <w:shd w:val="clear" w:color="auto" w:fill="D9E2F3" w:themeFill="accent1" w:themeFillTint="33"/>
        <w:ind w:right="2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F3272">
        <w:rPr>
          <w:rFonts w:asciiTheme="minorHAnsi" w:hAnsiTheme="minorHAnsi" w:cstheme="minorHAnsi"/>
          <w:b/>
          <w:sz w:val="21"/>
          <w:szCs w:val="21"/>
        </w:rPr>
        <w:t>Točka 7.5. Datum, vrijeme i mjesto (javnog) otvaranja ponuda mijenja se i glasi:</w:t>
      </w:r>
    </w:p>
    <w:p w14:paraId="79BD5FDA" w14:textId="4DB6829C" w:rsidR="004F3272" w:rsidRPr="004F3272" w:rsidRDefault="004F3272" w:rsidP="004F3272">
      <w:pPr>
        <w:ind w:right="23"/>
        <w:jc w:val="both"/>
        <w:rPr>
          <w:rFonts w:asciiTheme="minorHAnsi" w:hAnsiTheme="minorHAnsi" w:cstheme="minorHAnsi"/>
          <w:sz w:val="21"/>
          <w:szCs w:val="21"/>
        </w:rPr>
      </w:pPr>
      <w:r w:rsidRPr="004F3272">
        <w:rPr>
          <w:rFonts w:asciiTheme="minorHAnsi" w:hAnsiTheme="minorHAnsi" w:cstheme="minorHAnsi"/>
          <w:sz w:val="21"/>
          <w:szCs w:val="21"/>
        </w:rPr>
        <w:t xml:space="preserve">Rok za dostavu ponuda je </w:t>
      </w:r>
      <w:r w:rsidRPr="004F3272">
        <w:rPr>
          <w:rFonts w:asciiTheme="minorHAnsi" w:hAnsiTheme="minorHAnsi" w:cstheme="minorHAnsi"/>
          <w:b/>
          <w:sz w:val="21"/>
          <w:szCs w:val="21"/>
        </w:rPr>
        <w:t>11.11.2022. godine do 11:00 sati.</w:t>
      </w:r>
    </w:p>
    <w:p w14:paraId="71132BEC" w14:textId="045F7A1D" w:rsidR="004F3272" w:rsidRPr="004F3272" w:rsidRDefault="004F3272" w:rsidP="004F3272">
      <w:pPr>
        <w:ind w:right="2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F3272">
        <w:rPr>
          <w:rFonts w:asciiTheme="minorHAnsi" w:hAnsiTheme="minorHAnsi" w:cstheme="minorHAnsi"/>
          <w:sz w:val="21"/>
          <w:szCs w:val="21"/>
        </w:rPr>
        <w:t xml:space="preserve">Javno otvaranje ponuda održat će </w:t>
      </w:r>
      <w:r w:rsidRPr="004F3272">
        <w:rPr>
          <w:rFonts w:asciiTheme="minorHAnsi" w:hAnsiTheme="minorHAnsi" w:cstheme="minorHAnsi"/>
          <w:b/>
          <w:sz w:val="21"/>
          <w:szCs w:val="21"/>
        </w:rPr>
        <w:t xml:space="preserve">se 11.11.2022. godine </w:t>
      </w:r>
      <w:r w:rsidRPr="004F3272">
        <w:rPr>
          <w:rFonts w:asciiTheme="minorHAnsi" w:hAnsiTheme="minorHAnsi" w:cstheme="minorHAnsi"/>
          <w:b/>
          <w:bCs/>
          <w:sz w:val="21"/>
          <w:szCs w:val="21"/>
        </w:rPr>
        <w:t>u</w:t>
      </w:r>
      <w:r w:rsidRPr="004F3272">
        <w:rPr>
          <w:rFonts w:asciiTheme="minorHAnsi" w:hAnsiTheme="minorHAnsi" w:cstheme="minorHAnsi"/>
          <w:sz w:val="21"/>
          <w:szCs w:val="21"/>
        </w:rPr>
        <w:t xml:space="preserve"> </w:t>
      </w:r>
      <w:r w:rsidRPr="004F3272">
        <w:rPr>
          <w:rFonts w:asciiTheme="minorHAnsi" w:hAnsiTheme="minorHAnsi" w:cstheme="minorHAnsi"/>
          <w:b/>
          <w:sz w:val="21"/>
          <w:szCs w:val="21"/>
        </w:rPr>
        <w:t>11:00 sati</w:t>
      </w:r>
      <w:r w:rsidRPr="004F3272">
        <w:rPr>
          <w:rFonts w:asciiTheme="minorHAnsi" w:hAnsiTheme="minorHAnsi" w:cstheme="minorHAnsi"/>
          <w:sz w:val="21"/>
          <w:szCs w:val="21"/>
        </w:rPr>
        <w:t xml:space="preserve">, u prostorijama </w:t>
      </w:r>
      <w:r w:rsidRPr="004F3272">
        <w:rPr>
          <w:rFonts w:asciiTheme="minorHAnsi" w:hAnsiTheme="minorHAnsi" w:cstheme="minorHAnsi"/>
          <w:b/>
          <w:sz w:val="21"/>
          <w:szCs w:val="21"/>
        </w:rPr>
        <w:t>sjedišta</w:t>
      </w:r>
      <w:r w:rsidRPr="004F3272">
        <w:rPr>
          <w:rFonts w:asciiTheme="minorHAnsi" w:hAnsiTheme="minorHAnsi" w:cstheme="minorHAnsi"/>
          <w:sz w:val="21"/>
          <w:szCs w:val="21"/>
        </w:rPr>
        <w:t xml:space="preserve"> </w:t>
      </w:r>
      <w:r w:rsidRPr="004F3272">
        <w:rPr>
          <w:rFonts w:asciiTheme="minorHAnsi" w:hAnsiTheme="minorHAnsi" w:cstheme="minorHAnsi"/>
          <w:b/>
          <w:sz w:val="21"/>
          <w:szCs w:val="21"/>
        </w:rPr>
        <w:t>Naručitelja: Ministarstvo pravosuđa i uprave, Zagreb, Ulica grada Vukovara 49,</w:t>
      </w:r>
      <w:r w:rsidRPr="004F3272">
        <w:rPr>
          <w:rFonts w:asciiTheme="minorHAnsi" w:hAnsiTheme="minorHAnsi" w:cstheme="minorHAnsi"/>
          <w:sz w:val="21"/>
          <w:szCs w:val="21"/>
        </w:rPr>
        <w:t xml:space="preserve"> </w:t>
      </w:r>
      <w:r w:rsidRPr="004F3272">
        <w:rPr>
          <w:rFonts w:asciiTheme="minorHAnsi" w:hAnsiTheme="minorHAnsi" w:cstheme="minorHAnsi"/>
          <w:b/>
          <w:sz w:val="21"/>
          <w:szCs w:val="21"/>
        </w:rPr>
        <w:t>soba 635/VI. kat.</w:t>
      </w:r>
    </w:p>
    <w:p w14:paraId="0788F526" w14:textId="77777777" w:rsidR="004F3272" w:rsidRPr="004F3272" w:rsidRDefault="004F3272" w:rsidP="004F3272">
      <w:pPr>
        <w:ind w:right="23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C316263" w14:textId="77777777" w:rsidR="004F3272" w:rsidRPr="00060859" w:rsidRDefault="004F3272" w:rsidP="004F3272">
      <w:pPr>
        <w:ind w:right="23"/>
        <w:jc w:val="both"/>
        <w:rPr>
          <w:rFonts w:ascii="Calibri" w:hAnsi="Calibri" w:cs="Calibri"/>
          <w:b/>
          <w:sz w:val="21"/>
          <w:szCs w:val="21"/>
        </w:rPr>
      </w:pPr>
      <w:r w:rsidRPr="004F3272">
        <w:rPr>
          <w:rFonts w:asciiTheme="minorHAnsi" w:hAnsiTheme="minorHAnsi" w:cstheme="minorHAnsi"/>
          <w:b/>
          <w:sz w:val="21"/>
          <w:szCs w:val="21"/>
        </w:rPr>
        <w:t xml:space="preserve">Ponuda se smatra pravodobnom ako elektronička ponuda i svi dijelovi ponude koji se dostavljaju u papirnatom obliku i/ili fizičkom obliku (npr. jamstvo za ozbiljnost ponude) pristignu na adresu </w:t>
      </w:r>
      <w:r w:rsidRPr="00060859">
        <w:rPr>
          <w:rFonts w:ascii="Calibri" w:hAnsi="Calibri" w:cs="Calibri"/>
          <w:b/>
          <w:sz w:val="21"/>
          <w:szCs w:val="21"/>
        </w:rPr>
        <w:t>Naručitelja do roka za otvaranje ponuda.</w:t>
      </w:r>
    </w:p>
    <w:p w14:paraId="0D78AE5F" w14:textId="4F6375A4" w:rsidR="004F3272" w:rsidRPr="00060859" w:rsidRDefault="004F3272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p w14:paraId="35A4E534" w14:textId="77777777" w:rsidR="00060859" w:rsidRPr="00060859" w:rsidRDefault="00060859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p w14:paraId="3F7A636B" w14:textId="77777777" w:rsidR="00060859" w:rsidRPr="00060859" w:rsidRDefault="00060859" w:rsidP="00060859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060859">
        <w:rPr>
          <w:rFonts w:ascii="Calibri" w:hAnsi="Calibri" w:cs="Calibri"/>
          <w:b/>
          <w:sz w:val="21"/>
          <w:szCs w:val="21"/>
          <w:lang w:eastAsia="hr-HR"/>
        </w:rPr>
        <w:t>II. dio – Troškovnik</w:t>
      </w:r>
    </w:p>
    <w:p w14:paraId="5544E71F" w14:textId="434C7E01" w:rsidR="00060859" w:rsidRPr="00060859" w:rsidRDefault="00060859" w:rsidP="00060859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060859">
        <w:rPr>
          <w:rFonts w:ascii="Calibri" w:hAnsi="Calibri" w:cs="Calibri"/>
          <w:b/>
          <w:sz w:val="21"/>
          <w:szCs w:val="21"/>
          <w:lang w:eastAsia="hr-HR"/>
        </w:rPr>
        <w:t>Građevinsko-obrtnički radovi – 5. zidarski radovi – stavke 5.24. Izvedba dimnjaka, 5.25.</w:t>
      </w:r>
      <w:r w:rsidRPr="00060859">
        <w:rPr>
          <w:rFonts w:ascii="Calibri" w:hAnsi="Calibri" w:cs="Calibri"/>
          <w:sz w:val="21"/>
          <w:szCs w:val="21"/>
        </w:rPr>
        <w:t xml:space="preserve"> </w:t>
      </w:r>
      <w:r w:rsidRPr="00060859">
        <w:rPr>
          <w:rFonts w:ascii="Calibri" w:hAnsi="Calibri" w:cs="Calibri"/>
          <w:b/>
          <w:sz w:val="21"/>
          <w:szCs w:val="21"/>
          <w:lang w:eastAsia="hr-HR"/>
        </w:rPr>
        <w:t>Završna obrada dimnjaka u potkrovlju i 5.26. Završna obrada dimnjaka iznad razine krova mijenjaju se i glase:</w:t>
      </w:r>
    </w:p>
    <w:p w14:paraId="02A767EB" w14:textId="77777777" w:rsidR="00060859" w:rsidRPr="00060859" w:rsidRDefault="00060859" w:rsidP="00060859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tbl>
      <w:tblPr>
        <w:tblStyle w:val="Reetkatablice"/>
        <w:tblW w:w="9127" w:type="dxa"/>
        <w:tblLook w:val="04A0" w:firstRow="1" w:lastRow="0" w:firstColumn="1" w:lastColumn="0" w:noHBand="0" w:noVBand="1"/>
      </w:tblPr>
      <w:tblGrid>
        <w:gridCol w:w="757"/>
        <w:gridCol w:w="6295"/>
        <w:gridCol w:w="947"/>
        <w:gridCol w:w="1128"/>
      </w:tblGrid>
      <w:tr w:rsidR="00060859" w:rsidRPr="00060859" w14:paraId="226DBADF" w14:textId="77777777" w:rsidTr="0085596D">
        <w:trPr>
          <w:trHeight w:val="298"/>
        </w:trPr>
        <w:tc>
          <w:tcPr>
            <w:tcW w:w="757" w:type="dxa"/>
            <w:noWrap/>
            <w:hideMark/>
          </w:tcPr>
          <w:p w14:paraId="31B5D30C" w14:textId="77777777" w:rsidR="00060859" w:rsidRPr="00060859" w:rsidRDefault="00060859" w:rsidP="008559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R.b</w:t>
            </w:r>
            <w:proofErr w:type="spellEnd"/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6295" w:type="dxa"/>
            <w:noWrap/>
            <w:hideMark/>
          </w:tcPr>
          <w:p w14:paraId="276E4F26" w14:textId="77777777" w:rsidR="00060859" w:rsidRPr="00060859" w:rsidRDefault="00060859" w:rsidP="005379B5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947" w:type="dxa"/>
            <w:noWrap/>
            <w:hideMark/>
          </w:tcPr>
          <w:p w14:paraId="4DDF2BD6" w14:textId="77777777" w:rsidR="00060859" w:rsidRPr="00060859" w:rsidRDefault="00060859" w:rsidP="005379B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jed.mj</w:t>
            </w:r>
            <w:proofErr w:type="spellEnd"/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128" w:type="dxa"/>
            <w:noWrap/>
            <w:hideMark/>
          </w:tcPr>
          <w:p w14:paraId="05A19214" w14:textId="77777777" w:rsidR="00060859" w:rsidRPr="00060859" w:rsidRDefault="00060859" w:rsidP="005379B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količina</w:t>
            </w:r>
          </w:p>
        </w:tc>
      </w:tr>
      <w:tr w:rsidR="00060859" w:rsidRPr="00060859" w14:paraId="419043BB" w14:textId="77777777" w:rsidTr="0085596D">
        <w:trPr>
          <w:trHeight w:val="332"/>
        </w:trPr>
        <w:tc>
          <w:tcPr>
            <w:tcW w:w="757" w:type="dxa"/>
            <w:noWrap/>
            <w:hideMark/>
          </w:tcPr>
          <w:p w14:paraId="22708BCF" w14:textId="77777777" w:rsidR="00060859" w:rsidRPr="00060859" w:rsidRDefault="00060859" w:rsidP="008559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eastAsia="hr-HR"/>
              </w:rPr>
            </w:pPr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5.24.</w:t>
            </w:r>
          </w:p>
        </w:tc>
        <w:tc>
          <w:tcPr>
            <w:tcW w:w="6295" w:type="dxa"/>
            <w:hideMark/>
          </w:tcPr>
          <w:p w14:paraId="52B04131" w14:textId="77777777" w:rsidR="00060859" w:rsidRPr="00060859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60859">
              <w:rPr>
                <w:rFonts w:ascii="Calibri" w:hAnsi="Calibri" w:cs="Calibri"/>
                <w:b/>
                <w:bCs/>
                <w:sz w:val="21"/>
                <w:szCs w:val="21"/>
              </w:rPr>
              <w:t>Izvedba dimnjaka.</w:t>
            </w:r>
          </w:p>
        </w:tc>
        <w:tc>
          <w:tcPr>
            <w:tcW w:w="947" w:type="dxa"/>
            <w:noWrap/>
            <w:hideMark/>
          </w:tcPr>
          <w:p w14:paraId="4EC1C918" w14:textId="77777777" w:rsidR="00060859" w:rsidRPr="00060859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7B4C84D1" w14:textId="77777777" w:rsidR="00060859" w:rsidRPr="00060859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08B3AEED" w14:textId="77777777" w:rsidTr="0085596D">
        <w:trPr>
          <w:trHeight w:val="3555"/>
        </w:trPr>
        <w:tc>
          <w:tcPr>
            <w:tcW w:w="757" w:type="dxa"/>
            <w:noWrap/>
            <w:hideMark/>
          </w:tcPr>
          <w:p w14:paraId="568335DF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02B69D28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 xml:space="preserve">Rekonstrukcija srušenih dimnjaka prema izvornom izgledu i obliku od opeke uz protupotresno ojačanje. Prema naputku nadležnog Konzervatorskog odjela dimnjaci i dimovodi iznad podne plohe potkrovlja mogu se izvesti suvremenim modularnim elementima na izvornom položaju unutar tlocrta zgrade. Moguća  je izvedba istim elementima i iznad krovne strehe uz obaveznu završnu obradu plašta od žbuke (obrađeno u drugoj stavci) i u dimenzijama prema izvornom dimnjaku. </w:t>
            </w:r>
            <w:proofErr w:type="spellStart"/>
            <w:r w:rsidRPr="0085596D">
              <w:rPr>
                <w:rFonts w:ascii="Calibri" w:hAnsi="Calibri" w:cs="Calibri"/>
                <w:sz w:val="21"/>
                <w:szCs w:val="21"/>
              </w:rPr>
              <w:t>Dimovodne</w:t>
            </w:r>
            <w:proofErr w:type="spellEnd"/>
            <w:r w:rsidRPr="0085596D">
              <w:rPr>
                <w:rFonts w:ascii="Calibri" w:hAnsi="Calibri" w:cs="Calibri"/>
                <w:sz w:val="21"/>
                <w:szCs w:val="21"/>
              </w:rPr>
              <w:t xml:space="preserve"> kanale na izvornim mjestima dimnjaka potrebno je osposobiti te ostaviti mogućnost korištenja dimnjaka u budućnosti.                                                                                       Prvi red ploča postavlja se u produžni mort na izrađenu AB posteljicu. Svi gornji slojevi zidaju se prema uputama koristeći bijeli </w:t>
            </w:r>
            <w:proofErr w:type="spellStart"/>
            <w:r w:rsidRPr="0085596D">
              <w:rPr>
                <w:rFonts w:ascii="Calibri" w:hAnsi="Calibri" w:cs="Calibri"/>
                <w:sz w:val="21"/>
                <w:szCs w:val="21"/>
              </w:rPr>
              <w:t>tankoslojni</w:t>
            </w:r>
            <w:proofErr w:type="spellEnd"/>
            <w:r w:rsidRPr="0085596D">
              <w:rPr>
                <w:rFonts w:ascii="Calibri" w:hAnsi="Calibri" w:cs="Calibri"/>
                <w:sz w:val="21"/>
                <w:szCs w:val="21"/>
              </w:rPr>
              <w:t xml:space="preserve"> mort M10.  Dimnjaci se ovijaju FRCM-om te povezuju s krovnom konstrukcijom. U cijenu uključeni rad, materijal i pribor do potpune gotovosti. </w:t>
            </w:r>
          </w:p>
        </w:tc>
        <w:tc>
          <w:tcPr>
            <w:tcW w:w="947" w:type="dxa"/>
            <w:noWrap/>
            <w:hideMark/>
          </w:tcPr>
          <w:p w14:paraId="32B7C5A6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4F263B09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7E0F29DF" w14:textId="77777777" w:rsidTr="0085596D">
        <w:trPr>
          <w:trHeight w:val="299"/>
        </w:trPr>
        <w:tc>
          <w:tcPr>
            <w:tcW w:w="757" w:type="dxa"/>
            <w:noWrap/>
            <w:hideMark/>
          </w:tcPr>
          <w:p w14:paraId="704A67BA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717A3C29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Obračun po komadu zidanog dimnjaka u sraslom stanju (nakon izvođenja).</w:t>
            </w:r>
          </w:p>
        </w:tc>
        <w:tc>
          <w:tcPr>
            <w:tcW w:w="947" w:type="dxa"/>
            <w:noWrap/>
            <w:hideMark/>
          </w:tcPr>
          <w:p w14:paraId="7962D8D1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kom</w:t>
            </w:r>
          </w:p>
        </w:tc>
        <w:tc>
          <w:tcPr>
            <w:tcW w:w="1128" w:type="dxa"/>
            <w:noWrap/>
            <w:hideMark/>
          </w:tcPr>
          <w:p w14:paraId="6024C7BB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4,00</w:t>
            </w:r>
          </w:p>
        </w:tc>
      </w:tr>
      <w:tr w:rsidR="00060859" w:rsidRPr="0085596D" w14:paraId="2F3173D7" w14:textId="77777777" w:rsidTr="0085596D">
        <w:trPr>
          <w:trHeight w:val="332"/>
        </w:trPr>
        <w:tc>
          <w:tcPr>
            <w:tcW w:w="757" w:type="dxa"/>
            <w:noWrap/>
            <w:hideMark/>
          </w:tcPr>
          <w:p w14:paraId="26C64128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1EBE59CD" w14:textId="77777777" w:rsidR="00060859" w:rsidRPr="0085596D" w:rsidRDefault="00060859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47" w:type="dxa"/>
            <w:noWrap/>
            <w:hideMark/>
          </w:tcPr>
          <w:p w14:paraId="0787BEC7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7DAE9FB2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40576792" w14:textId="77777777" w:rsidTr="0085596D">
        <w:trPr>
          <w:trHeight w:val="332"/>
        </w:trPr>
        <w:tc>
          <w:tcPr>
            <w:tcW w:w="757" w:type="dxa"/>
            <w:noWrap/>
            <w:hideMark/>
          </w:tcPr>
          <w:p w14:paraId="1735C278" w14:textId="77777777" w:rsidR="00060859" w:rsidRPr="0085596D" w:rsidRDefault="00060859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5.25.</w:t>
            </w:r>
          </w:p>
        </w:tc>
        <w:tc>
          <w:tcPr>
            <w:tcW w:w="6295" w:type="dxa"/>
            <w:hideMark/>
          </w:tcPr>
          <w:p w14:paraId="04723463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Završna obrada dimnjaka u potkrovlju.</w:t>
            </w:r>
          </w:p>
        </w:tc>
        <w:tc>
          <w:tcPr>
            <w:tcW w:w="947" w:type="dxa"/>
            <w:noWrap/>
            <w:hideMark/>
          </w:tcPr>
          <w:p w14:paraId="2C5075AF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25BF8B80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4ED1D51C" w14:textId="77777777" w:rsidTr="0085596D">
        <w:trPr>
          <w:trHeight w:val="1244"/>
        </w:trPr>
        <w:tc>
          <w:tcPr>
            <w:tcW w:w="757" w:type="dxa"/>
            <w:noWrap/>
            <w:hideMark/>
          </w:tcPr>
          <w:p w14:paraId="742D1D1C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01C2A98C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 xml:space="preserve">Završna obrada dimnjaka  polimerno -cementnim ljepilom u koje se utiskuje tekstilno-staklena mrežica alkalno otporna sa preklopima od 10 cm (160 grama), koja se </w:t>
            </w:r>
            <w:proofErr w:type="spellStart"/>
            <w:r w:rsidRPr="0085596D">
              <w:rPr>
                <w:rFonts w:ascii="Calibri" w:hAnsi="Calibri" w:cs="Calibri"/>
                <w:sz w:val="21"/>
                <w:szCs w:val="21"/>
              </w:rPr>
              <w:t>pregletava</w:t>
            </w:r>
            <w:proofErr w:type="spellEnd"/>
            <w:r w:rsidRPr="0085596D">
              <w:rPr>
                <w:rFonts w:ascii="Calibri" w:hAnsi="Calibri" w:cs="Calibri"/>
                <w:sz w:val="21"/>
                <w:szCs w:val="21"/>
              </w:rPr>
              <w:t xml:space="preserve"> drugim slojem polimer-cementnog ljepila. Sistem se izvodi na blokovima opeke. Stavka uključuje postavljanje svih potrebnih elemenata, rubnih profila za dimnjake (s mrežicom 160 g) i ojačanja na sve rubove, uglove, otvore i dr.</w:t>
            </w:r>
          </w:p>
        </w:tc>
        <w:tc>
          <w:tcPr>
            <w:tcW w:w="947" w:type="dxa"/>
            <w:noWrap/>
            <w:hideMark/>
          </w:tcPr>
          <w:p w14:paraId="23EF0267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233BF925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134FE11F" w14:textId="77777777" w:rsidTr="0085596D">
        <w:trPr>
          <w:trHeight w:val="56"/>
        </w:trPr>
        <w:tc>
          <w:tcPr>
            <w:tcW w:w="757" w:type="dxa"/>
            <w:noWrap/>
            <w:hideMark/>
          </w:tcPr>
          <w:p w14:paraId="62E976C0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317D8CF3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Obračun po m2.</w:t>
            </w:r>
          </w:p>
        </w:tc>
        <w:tc>
          <w:tcPr>
            <w:tcW w:w="947" w:type="dxa"/>
            <w:noWrap/>
            <w:hideMark/>
          </w:tcPr>
          <w:p w14:paraId="38952104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m</w:t>
            </w:r>
            <w:r w:rsidRPr="0085596D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28" w:type="dxa"/>
            <w:noWrap/>
            <w:hideMark/>
          </w:tcPr>
          <w:p w14:paraId="4C206F05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77,00</w:t>
            </w:r>
          </w:p>
        </w:tc>
      </w:tr>
      <w:tr w:rsidR="00060859" w:rsidRPr="0085596D" w14:paraId="531796D5" w14:textId="77777777" w:rsidTr="0085596D">
        <w:trPr>
          <w:trHeight w:val="332"/>
        </w:trPr>
        <w:tc>
          <w:tcPr>
            <w:tcW w:w="757" w:type="dxa"/>
            <w:noWrap/>
            <w:hideMark/>
          </w:tcPr>
          <w:p w14:paraId="7A7C0E9E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0449B19F" w14:textId="77777777" w:rsidR="00060859" w:rsidRPr="0085596D" w:rsidRDefault="00060859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47" w:type="dxa"/>
            <w:noWrap/>
            <w:hideMark/>
          </w:tcPr>
          <w:p w14:paraId="1A2FDBBC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390D6CE6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77FAF5B8" w14:textId="77777777" w:rsidTr="0085596D">
        <w:trPr>
          <w:trHeight w:val="332"/>
        </w:trPr>
        <w:tc>
          <w:tcPr>
            <w:tcW w:w="757" w:type="dxa"/>
            <w:noWrap/>
            <w:hideMark/>
          </w:tcPr>
          <w:p w14:paraId="4B025D11" w14:textId="77777777" w:rsidR="00060859" w:rsidRPr="0085596D" w:rsidRDefault="00060859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5.26.</w:t>
            </w:r>
          </w:p>
        </w:tc>
        <w:tc>
          <w:tcPr>
            <w:tcW w:w="6295" w:type="dxa"/>
            <w:hideMark/>
          </w:tcPr>
          <w:p w14:paraId="34B94066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bookmarkStart w:id="1" w:name="_Hlk118715957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Završna obrada dimnjaka iznad razine krova</w:t>
            </w:r>
            <w:bookmarkEnd w:id="1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947" w:type="dxa"/>
            <w:noWrap/>
            <w:hideMark/>
          </w:tcPr>
          <w:p w14:paraId="41E8601F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0ABC61A7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3053B148" w14:textId="77777777" w:rsidTr="0085596D">
        <w:trPr>
          <w:trHeight w:val="957"/>
        </w:trPr>
        <w:tc>
          <w:tcPr>
            <w:tcW w:w="757" w:type="dxa"/>
            <w:noWrap/>
            <w:hideMark/>
          </w:tcPr>
          <w:p w14:paraId="71B17A91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40B80E14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 xml:space="preserve">Završna obrada dimnjaka iznad kosine krova dekorativnom silikonskom žbukom valjane teksture (zrno do 1.50 mm) u svemu prema uputama proizvođača. Izvedba u boji prema postojećem stanju ili prema odabiru odjela za zaštitu spomenika kulture. Podlogu prethodno impregnirati i pripremiti prema uputama proizvođača, što je potrebno uključiti u cijenu. Obračun se vrši po m2 površine ugrađene žbuke. </w:t>
            </w:r>
          </w:p>
        </w:tc>
        <w:tc>
          <w:tcPr>
            <w:tcW w:w="947" w:type="dxa"/>
            <w:noWrap/>
            <w:hideMark/>
          </w:tcPr>
          <w:p w14:paraId="7000E36A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noWrap/>
            <w:hideMark/>
          </w:tcPr>
          <w:p w14:paraId="6D2144A7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0E2D1CCD" w14:textId="77777777" w:rsidTr="0085596D">
        <w:trPr>
          <w:trHeight w:val="233"/>
        </w:trPr>
        <w:tc>
          <w:tcPr>
            <w:tcW w:w="757" w:type="dxa"/>
            <w:noWrap/>
            <w:hideMark/>
          </w:tcPr>
          <w:p w14:paraId="15C4DF51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95" w:type="dxa"/>
            <w:hideMark/>
          </w:tcPr>
          <w:p w14:paraId="3CB7D6D4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Obračun po m2.</w:t>
            </w:r>
          </w:p>
        </w:tc>
        <w:tc>
          <w:tcPr>
            <w:tcW w:w="947" w:type="dxa"/>
            <w:noWrap/>
            <w:hideMark/>
          </w:tcPr>
          <w:p w14:paraId="73B969E4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m</w:t>
            </w:r>
            <w:r w:rsidRPr="0085596D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28" w:type="dxa"/>
            <w:noWrap/>
            <w:hideMark/>
          </w:tcPr>
          <w:p w14:paraId="2B2038BB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17,00</w:t>
            </w:r>
          </w:p>
        </w:tc>
      </w:tr>
    </w:tbl>
    <w:p w14:paraId="62DC7B7D" w14:textId="53EA4B39" w:rsidR="00060859" w:rsidRPr="0085596D" w:rsidRDefault="00060859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p w14:paraId="1BCFBAFA" w14:textId="77777777" w:rsidR="0085596D" w:rsidRDefault="0085596D" w:rsidP="0085596D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p w14:paraId="03BCEFBE" w14:textId="083607A3" w:rsidR="004F3272" w:rsidRPr="0085596D" w:rsidRDefault="004F3272" w:rsidP="004F3272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85596D">
        <w:rPr>
          <w:rFonts w:ascii="Calibri" w:hAnsi="Calibri" w:cs="Calibri"/>
          <w:b/>
          <w:sz w:val="21"/>
          <w:szCs w:val="21"/>
          <w:lang w:eastAsia="hr-HR"/>
        </w:rPr>
        <w:t>II. dio – Troškovnik</w:t>
      </w:r>
    </w:p>
    <w:p w14:paraId="7B8A0AD1" w14:textId="391A0040" w:rsidR="004F3272" w:rsidRPr="0085596D" w:rsidRDefault="004F3272" w:rsidP="004F3272">
      <w:pPr>
        <w:shd w:val="clear" w:color="auto" w:fill="E5ECF7"/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  <w:r w:rsidRPr="0085596D">
        <w:rPr>
          <w:rFonts w:ascii="Calibri" w:hAnsi="Calibri" w:cs="Calibri"/>
          <w:b/>
          <w:sz w:val="21"/>
          <w:szCs w:val="21"/>
          <w:lang w:eastAsia="hr-HR"/>
        </w:rPr>
        <w:t xml:space="preserve">Građevinsko-obrtnički radovi – 10. limarski radovi – stavka 10.5. Izvedba </w:t>
      </w:r>
      <w:proofErr w:type="spellStart"/>
      <w:r w:rsidRPr="0085596D">
        <w:rPr>
          <w:rFonts w:ascii="Calibri" w:hAnsi="Calibri" w:cs="Calibri"/>
          <w:b/>
          <w:sz w:val="21"/>
          <w:szCs w:val="21"/>
          <w:lang w:eastAsia="hr-HR"/>
        </w:rPr>
        <w:t>opšava</w:t>
      </w:r>
      <w:proofErr w:type="spellEnd"/>
      <w:r w:rsidRPr="0085596D">
        <w:rPr>
          <w:rFonts w:ascii="Calibri" w:hAnsi="Calibri" w:cs="Calibri"/>
          <w:b/>
          <w:sz w:val="21"/>
          <w:szCs w:val="21"/>
          <w:lang w:eastAsia="hr-HR"/>
        </w:rPr>
        <w:t xml:space="preserve"> oko dimnjaka dodaje se i glasi:</w:t>
      </w:r>
    </w:p>
    <w:p w14:paraId="35885BF6" w14:textId="59D122A0" w:rsidR="004F3272" w:rsidRDefault="004F3272" w:rsidP="004F3272">
      <w:pPr>
        <w:ind w:right="23"/>
        <w:jc w:val="both"/>
        <w:rPr>
          <w:rFonts w:ascii="Calibri" w:hAnsi="Calibri" w:cs="Calibri"/>
          <w:b/>
          <w:sz w:val="21"/>
          <w:szCs w:val="21"/>
          <w:lang w:eastAsia="hr-HR"/>
        </w:rPr>
      </w:pPr>
    </w:p>
    <w:tbl>
      <w:tblPr>
        <w:tblStyle w:val="Reetkatablice"/>
        <w:tblW w:w="9162" w:type="dxa"/>
        <w:tblLook w:val="04A0" w:firstRow="1" w:lastRow="0" w:firstColumn="1" w:lastColumn="0" w:noHBand="0" w:noVBand="1"/>
      </w:tblPr>
      <w:tblGrid>
        <w:gridCol w:w="898"/>
        <w:gridCol w:w="5859"/>
        <w:gridCol w:w="1165"/>
        <w:gridCol w:w="1240"/>
      </w:tblGrid>
      <w:tr w:rsidR="004F3272" w:rsidRPr="0085596D" w14:paraId="26AF95FE" w14:textId="77777777" w:rsidTr="0085596D">
        <w:trPr>
          <w:trHeight w:val="56"/>
        </w:trPr>
        <w:tc>
          <w:tcPr>
            <w:tcW w:w="898" w:type="dxa"/>
            <w:noWrap/>
            <w:hideMark/>
          </w:tcPr>
          <w:p w14:paraId="5B299F55" w14:textId="77777777" w:rsidR="004F3272" w:rsidRPr="0085596D" w:rsidRDefault="004F3272" w:rsidP="008559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eastAsia="hr-HR"/>
              </w:rPr>
            </w:pPr>
            <w:bookmarkStart w:id="2" w:name="_Hlk118715828"/>
            <w:proofErr w:type="spellStart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R.b</w:t>
            </w:r>
            <w:proofErr w:type="spellEnd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859" w:type="dxa"/>
            <w:noWrap/>
            <w:hideMark/>
          </w:tcPr>
          <w:p w14:paraId="66D25465" w14:textId="77777777" w:rsidR="004F3272" w:rsidRPr="0085596D" w:rsidRDefault="004F327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1165" w:type="dxa"/>
            <w:noWrap/>
            <w:hideMark/>
          </w:tcPr>
          <w:p w14:paraId="2DFCA2B3" w14:textId="77777777" w:rsidR="004F3272" w:rsidRPr="0085596D" w:rsidRDefault="004F327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jed.mj</w:t>
            </w:r>
            <w:proofErr w:type="spellEnd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40" w:type="dxa"/>
            <w:noWrap/>
            <w:hideMark/>
          </w:tcPr>
          <w:p w14:paraId="4FFA781B" w14:textId="77777777" w:rsidR="004F3272" w:rsidRPr="0085596D" w:rsidRDefault="004F327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količina</w:t>
            </w:r>
          </w:p>
        </w:tc>
      </w:tr>
      <w:tr w:rsidR="00060859" w:rsidRPr="0085596D" w14:paraId="38EDA4CF" w14:textId="77777777" w:rsidTr="0085596D">
        <w:trPr>
          <w:trHeight w:val="56"/>
        </w:trPr>
        <w:tc>
          <w:tcPr>
            <w:tcW w:w="898" w:type="dxa"/>
            <w:noWrap/>
            <w:hideMark/>
          </w:tcPr>
          <w:p w14:paraId="17F9A61B" w14:textId="77777777" w:rsidR="00060859" w:rsidRPr="0085596D" w:rsidRDefault="00060859" w:rsidP="0085596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eastAsia="hr-HR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10.5.</w:t>
            </w:r>
          </w:p>
        </w:tc>
        <w:tc>
          <w:tcPr>
            <w:tcW w:w="5859" w:type="dxa"/>
            <w:hideMark/>
          </w:tcPr>
          <w:p w14:paraId="5F660CD5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Izvedba </w:t>
            </w:r>
            <w:proofErr w:type="spellStart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>opšava</w:t>
            </w:r>
            <w:proofErr w:type="spellEnd"/>
            <w:r w:rsidRPr="0085596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oko dimnjaka</w:t>
            </w:r>
          </w:p>
        </w:tc>
        <w:tc>
          <w:tcPr>
            <w:tcW w:w="1165" w:type="dxa"/>
            <w:noWrap/>
            <w:hideMark/>
          </w:tcPr>
          <w:p w14:paraId="69073BF7" w14:textId="77777777" w:rsidR="00060859" w:rsidRPr="0085596D" w:rsidRDefault="00060859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14:paraId="559464D8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6BA5346A" w14:textId="77777777" w:rsidTr="0085596D">
        <w:trPr>
          <w:trHeight w:val="1266"/>
        </w:trPr>
        <w:tc>
          <w:tcPr>
            <w:tcW w:w="898" w:type="dxa"/>
            <w:noWrap/>
            <w:hideMark/>
          </w:tcPr>
          <w:p w14:paraId="0FD87A16" w14:textId="77777777" w:rsidR="00060859" w:rsidRPr="0085596D" w:rsidRDefault="00060859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59" w:type="dxa"/>
            <w:hideMark/>
          </w:tcPr>
          <w:p w14:paraId="7ED04C25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 xml:space="preserve">Nabava materijala, izrada i postava </w:t>
            </w:r>
            <w:proofErr w:type="spellStart"/>
            <w:r w:rsidRPr="0085596D">
              <w:rPr>
                <w:rFonts w:ascii="Calibri" w:hAnsi="Calibri" w:cs="Calibri"/>
                <w:sz w:val="21"/>
                <w:szCs w:val="21"/>
              </w:rPr>
              <w:t>opšava</w:t>
            </w:r>
            <w:proofErr w:type="spellEnd"/>
            <w:r w:rsidRPr="0085596D">
              <w:rPr>
                <w:rFonts w:ascii="Calibri" w:hAnsi="Calibri" w:cs="Calibri"/>
                <w:sz w:val="21"/>
                <w:szCs w:val="21"/>
              </w:rPr>
              <w:t xml:space="preserve"> oko spoja dimnjaka s krovom od pocinčanog lima (HRN C.B4.081 ili jednakovrijedno: ________), debljine 0,55-0,8 mm, iz jednog ili dva dijela, razvijene širine 60 cm. Pocinčani lim (sukladno konzervatorima). Ulaganje odgovarajućeg sloja podložne trake kao dodatnog osiguranja od povratne vode.  Stavka uključuje sav pomoćni materijal te sidrene, </w:t>
            </w:r>
            <w:proofErr w:type="spellStart"/>
            <w:r w:rsidRPr="0085596D">
              <w:rPr>
                <w:rFonts w:ascii="Calibri" w:hAnsi="Calibri" w:cs="Calibri"/>
                <w:sz w:val="21"/>
                <w:szCs w:val="21"/>
              </w:rPr>
              <w:t>pričvrsne</w:t>
            </w:r>
            <w:proofErr w:type="spellEnd"/>
            <w:r w:rsidRPr="0085596D">
              <w:rPr>
                <w:rFonts w:ascii="Calibri" w:hAnsi="Calibri" w:cs="Calibri"/>
                <w:sz w:val="21"/>
                <w:szCs w:val="21"/>
              </w:rPr>
              <w:t xml:space="preserve"> i montažne elemente potrebne za izvedbu do potpune gotovosti i funkcionalnosti.                                                                        </w:t>
            </w:r>
          </w:p>
        </w:tc>
        <w:tc>
          <w:tcPr>
            <w:tcW w:w="1165" w:type="dxa"/>
            <w:noWrap/>
            <w:hideMark/>
          </w:tcPr>
          <w:p w14:paraId="18062373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hideMark/>
          </w:tcPr>
          <w:p w14:paraId="3E8ABDEE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60859" w:rsidRPr="0085596D" w14:paraId="0B20959C" w14:textId="77777777" w:rsidTr="0085596D">
        <w:trPr>
          <w:trHeight w:val="56"/>
        </w:trPr>
        <w:tc>
          <w:tcPr>
            <w:tcW w:w="898" w:type="dxa"/>
            <w:noWrap/>
            <w:hideMark/>
          </w:tcPr>
          <w:p w14:paraId="3BD8C85C" w14:textId="77777777" w:rsidR="00060859" w:rsidRPr="0085596D" w:rsidRDefault="00060859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59" w:type="dxa"/>
            <w:hideMark/>
          </w:tcPr>
          <w:p w14:paraId="068B4306" w14:textId="77777777" w:rsidR="00060859" w:rsidRPr="0085596D" w:rsidRDefault="00060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 xml:space="preserve">Obračun po m. </w:t>
            </w:r>
          </w:p>
        </w:tc>
        <w:tc>
          <w:tcPr>
            <w:tcW w:w="1165" w:type="dxa"/>
            <w:noWrap/>
            <w:hideMark/>
          </w:tcPr>
          <w:p w14:paraId="2796E93D" w14:textId="77777777" w:rsidR="00060859" w:rsidRPr="0085596D" w:rsidRDefault="0006085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  <w:tc>
          <w:tcPr>
            <w:tcW w:w="1240" w:type="dxa"/>
            <w:hideMark/>
          </w:tcPr>
          <w:p w14:paraId="637E9B81" w14:textId="77777777" w:rsidR="00060859" w:rsidRPr="0085596D" w:rsidRDefault="00060859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85596D">
              <w:rPr>
                <w:rFonts w:ascii="Calibri" w:hAnsi="Calibri" w:cs="Calibri"/>
                <w:sz w:val="21"/>
                <w:szCs w:val="21"/>
              </w:rPr>
              <w:t>17,00</w:t>
            </w:r>
          </w:p>
        </w:tc>
      </w:tr>
      <w:bookmarkEnd w:id="2"/>
    </w:tbl>
    <w:p w14:paraId="0309AFBF" w14:textId="77777777" w:rsidR="004F3272" w:rsidRPr="0085596D" w:rsidRDefault="004F3272" w:rsidP="004F327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</w:p>
    <w:p w14:paraId="68850013" w14:textId="25A7D6E1" w:rsidR="004F3272" w:rsidRPr="0085596D" w:rsidRDefault="004F3272" w:rsidP="004F327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1"/>
          <w:szCs w:val="21"/>
          <w:lang w:eastAsia="hr-HR"/>
        </w:rPr>
      </w:pPr>
      <w:r w:rsidRPr="0085596D">
        <w:rPr>
          <w:rFonts w:ascii="Calibri" w:eastAsia="Calibri" w:hAnsi="Calibri" w:cs="Calibri"/>
          <w:sz w:val="21"/>
          <w:szCs w:val="21"/>
          <w:lang w:eastAsia="hr-HR"/>
        </w:rPr>
        <w:t>Naručitelj stavlja na raspolaganje novi Troškovnik.</w:t>
      </w:r>
    </w:p>
    <w:p w14:paraId="60CA30C1" w14:textId="77777777" w:rsidR="004F3272" w:rsidRPr="0085596D" w:rsidRDefault="004F3272" w:rsidP="004F3272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567D584B" w14:textId="77777777" w:rsidR="00DC41F6" w:rsidRDefault="00DC41F6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54FF104F" w14:textId="77777777" w:rsidR="006C7AB1" w:rsidRDefault="006C7AB1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58219824" w14:textId="77777777" w:rsidR="006C7AB1" w:rsidRDefault="006C7AB1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1BD67712" w14:textId="77777777" w:rsidR="006C7AB1" w:rsidRPr="0085596D" w:rsidRDefault="006C7AB1" w:rsidP="00A67F36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1"/>
          <w:szCs w:val="21"/>
          <w:lang w:eastAsia="hr-HR"/>
        </w:rPr>
      </w:pPr>
    </w:p>
    <w:p w14:paraId="21B10918" w14:textId="77777777" w:rsidR="00DC41F6" w:rsidRPr="004F3272" w:rsidRDefault="00DC41F6" w:rsidP="00A67F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sz w:val="21"/>
          <w:szCs w:val="21"/>
          <w:lang w:eastAsia="hr-HR"/>
        </w:rPr>
      </w:pPr>
    </w:p>
    <w:p w14:paraId="49423056" w14:textId="30650A36" w:rsidR="00A67F36" w:rsidRPr="004F3272" w:rsidRDefault="00A67F36" w:rsidP="00A67F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sz w:val="21"/>
          <w:szCs w:val="21"/>
          <w:lang w:eastAsia="hr-HR"/>
        </w:rPr>
      </w:pPr>
      <w:r w:rsidRPr="004F3272">
        <w:rPr>
          <w:rFonts w:asciiTheme="minorHAnsi" w:eastAsia="Calibri" w:hAnsiTheme="minorHAnsi" w:cstheme="minorHAnsi"/>
          <w:b/>
          <w:sz w:val="21"/>
          <w:szCs w:val="21"/>
          <w:lang w:eastAsia="hr-HR"/>
        </w:rPr>
        <w:t>Samostalni sektor za nabavu</w:t>
      </w:r>
    </w:p>
    <w:p w14:paraId="7289ED18" w14:textId="46BB8BFF" w:rsidR="000D7907" w:rsidRPr="004F3272" w:rsidRDefault="000D7907" w:rsidP="00A67F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sz w:val="21"/>
          <w:szCs w:val="21"/>
          <w:lang w:eastAsia="hr-HR"/>
        </w:rPr>
      </w:pPr>
    </w:p>
    <w:p w14:paraId="23F69A91" w14:textId="469479DA" w:rsidR="000D7907" w:rsidRPr="004F3272" w:rsidRDefault="000D7907" w:rsidP="00A67F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sz w:val="21"/>
          <w:szCs w:val="21"/>
          <w:lang w:eastAsia="hr-HR"/>
        </w:rPr>
      </w:pPr>
    </w:p>
    <w:sectPr w:rsidR="000D7907" w:rsidRPr="004F3272" w:rsidSect="001045AA">
      <w:footerReference w:type="default" r:id="rId13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A7E1" w14:textId="77777777" w:rsidR="00042B1A" w:rsidRDefault="00042B1A">
      <w:r>
        <w:separator/>
      </w:r>
    </w:p>
  </w:endnote>
  <w:endnote w:type="continuationSeparator" w:id="0">
    <w:p w14:paraId="2B1C63B2" w14:textId="77777777" w:rsidR="00042B1A" w:rsidRDefault="000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45DC" w14:textId="01F5093A" w:rsidR="003C1DD6" w:rsidRDefault="003C1DD6" w:rsidP="00180AC6">
    <w:pPr>
      <w:tabs>
        <w:tab w:val="center" w:pos="4536"/>
        <w:tab w:val="right" w:pos="9072"/>
      </w:tabs>
      <w:rPr>
        <w:lang w:val="en-US"/>
      </w:rPr>
    </w:pPr>
    <w:r>
      <w:rPr>
        <w:lang w:val="en-US"/>
      </w:rPr>
      <w:t xml:space="preserve">                                           </w:t>
    </w:r>
    <w:r w:rsidR="00836C2C">
      <w:rPr>
        <w:lang w:val="en-US"/>
      </w:rPr>
      <w:t xml:space="preserve">       </w:t>
    </w:r>
    <w:r>
      <w:rPr>
        <w:lang w:val="en-US"/>
      </w:rPr>
      <w:t xml:space="preserve">       </w:t>
    </w:r>
    <w:r>
      <w:rPr>
        <w:noProof/>
        <w:lang w:eastAsia="hr-HR"/>
      </w:rPr>
      <w:drawing>
        <wp:inline distT="0" distB="0" distL="0" distR="0" wp14:anchorId="3C149057" wp14:editId="6F34A380">
          <wp:extent cx="835758" cy="382137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81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6F9DB" w14:textId="61D34B1A" w:rsidR="003C1DD6" w:rsidRPr="00A67F36" w:rsidRDefault="003C1DD6" w:rsidP="003C1DD6">
    <w:pPr>
      <w:rPr>
        <w:b/>
        <w:bCs/>
        <w:sz w:val="20"/>
        <w:szCs w:val="20"/>
        <w:lang w:eastAsia="hr-HR"/>
      </w:rPr>
    </w:pPr>
    <w:r>
      <w:rPr>
        <w:b/>
        <w:bCs/>
        <w:lang w:eastAsia="hr-HR"/>
      </w:rPr>
      <w:t xml:space="preserve">                                            </w:t>
    </w:r>
    <w:r w:rsidR="00836C2C">
      <w:rPr>
        <w:b/>
        <w:bCs/>
        <w:lang w:eastAsia="hr-HR"/>
      </w:rPr>
      <w:t xml:space="preserve">       </w:t>
    </w:r>
    <w:r>
      <w:rPr>
        <w:b/>
        <w:bCs/>
        <w:lang w:eastAsia="hr-HR"/>
      </w:rPr>
      <w:t xml:space="preserve">   </w:t>
    </w:r>
    <w:r w:rsidRPr="00A67F36">
      <w:rPr>
        <w:b/>
        <w:bCs/>
        <w:sz w:val="20"/>
        <w:szCs w:val="20"/>
        <w:lang w:eastAsia="hr-HR"/>
      </w:rPr>
      <w:t>Europska unija</w:t>
    </w:r>
  </w:p>
  <w:p w14:paraId="141F4F41" w14:textId="4992B8C8" w:rsidR="003C1DD6" w:rsidRDefault="003C1DD6" w:rsidP="00DC41F6">
    <w:pPr>
      <w:rPr>
        <w:b/>
        <w:bCs/>
        <w:sz w:val="20"/>
        <w:szCs w:val="20"/>
        <w:lang w:eastAsia="hr-HR"/>
      </w:rPr>
    </w:pPr>
    <w:r w:rsidRPr="00A67F36">
      <w:rPr>
        <w:b/>
        <w:bCs/>
        <w:sz w:val="20"/>
        <w:szCs w:val="20"/>
        <w:lang w:eastAsia="hr-HR"/>
      </w:rPr>
      <w:t xml:space="preserve">                           </w:t>
    </w:r>
    <w:r w:rsidR="00836C2C" w:rsidRPr="00A67F36">
      <w:rPr>
        <w:b/>
        <w:bCs/>
        <w:sz w:val="20"/>
        <w:szCs w:val="20"/>
        <w:lang w:eastAsia="hr-HR"/>
      </w:rPr>
      <w:t xml:space="preserve">          </w:t>
    </w:r>
    <w:r w:rsidRPr="00A67F36">
      <w:rPr>
        <w:b/>
        <w:bCs/>
        <w:sz w:val="20"/>
        <w:szCs w:val="20"/>
        <w:lang w:eastAsia="hr-HR"/>
      </w:rPr>
      <w:t xml:space="preserve"> </w:t>
    </w:r>
    <w:r w:rsidR="003C4E40">
      <w:rPr>
        <w:b/>
        <w:bCs/>
        <w:sz w:val="20"/>
        <w:szCs w:val="20"/>
        <w:lang w:eastAsia="hr-HR"/>
      </w:rPr>
      <w:t xml:space="preserve">            </w:t>
    </w:r>
    <w:r w:rsidR="00DC41F6">
      <w:rPr>
        <w:b/>
        <w:bCs/>
        <w:sz w:val="20"/>
        <w:szCs w:val="20"/>
        <w:lang w:eastAsia="hr-HR"/>
      </w:rPr>
      <w:t>Fond solidarnosti Europske unij</w:t>
    </w:r>
    <w:r w:rsidR="003C4E40">
      <w:rPr>
        <w:b/>
        <w:bCs/>
        <w:sz w:val="20"/>
        <w:szCs w:val="20"/>
        <w:lang w:eastAsia="hr-HR"/>
      </w:rPr>
      <w:t>e</w:t>
    </w:r>
  </w:p>
  <w:p w14:paraId="6C3EBE50" w14:textId="4152337A" w:rsidR="006C7AB1" w:rsidRDefault="006C7AB1" w:rsidP="00DC41F6">
    <w:pPr>
      <w:rPr>
        <w:b/>
        <w:bCs/>
        <w:sz w:val="20"/>
        <w:szCs w:val="20"/>
        <w:lang w:eastAsia="hr-HR"/>
      </w:rPr>
    </w:pPr>
    <w:r>
      <w:rPr>
        <w:b/>
        <w:bCs/>
        <w:noProof/>
        <w:sz w:val="20"/>
        <w:szCs w:val="20"/>
        <w:lang w:eastAsia="hr-HR"/>
      </w:rPr>
      <w:drawing>
        <wp:inline distT="0" distB="0" distL="0" distR="0" wp14:anchorId="160676A5" wp14:editId="1E79CA4A">
          <wp:extent cx="2109470" cy="28638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DAAD0" w14:textId="4E20D83B" w:rsidR="006C7AB1" w:rsidRPr="006C7AB1" w:rsidRDefault="006C7AB1" w:rsidP="006C7AB1">
    <w:pPr>
      <w:tabs>
        <w:tab w:val="center" w:pos="4536"/>
        <w:tab w:val="right" w:pos="9072"/>
      </w:tabs>
      <w:rPr>
        <w:lang w:val="en-US"/>
      </w:rPr>
    </w:pPr>
    <w:r w:rsidRPr="006C7AB1">
      <w:t>5DNAWbH1IEuM-GFzSES8Mg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E047" w14:textId="77777777" w:rsidR="00042B1A" w:rsidRDefault="00042B1A">
      <w:r>
        <w:separator/>
      </w:r>
    </w:p>
  </w:footnote>
  <w:footnote w:type="continuationSeparator" w:id="0">
    <w:p w14:paraId="6DD80537" w14:textId="77777777" w:rsidR="00042B1A" w:rsidRDefault="000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0FE"/>
    <w:multiLevelType w:val="hybridMultilevel"/>
    <w:tmpl w:val="5C02336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872D4"/>
    <w:multiLevelType w:val="hybridMultilevel"/>
    <w:tmpl w:val="F130684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FE615BE"/>
    <w:multiLevelType w:val="hybridMultilevel"/>
    <w:tmpl w:val="D452F59A"/>
    <w:lvl w:ilvl="0" w:tplc="7E16B3F8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46337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6B27AC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A429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F3450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D08A3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96623C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4D6F0E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3686D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22B7D"/>
    <w:multiLevelType w:val="hybridMultilevel"/>
    <w:tmpl w:val="770C6D7A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69F1893"/>
    <w:multiLevelType w:val="hybridMultilevel"/>
    <w:tmpl w:val="EB9E9B12"/>
    <w:lvl w:ilvl="0" w:tplc="4C1C30E0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7E1A336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4DCC7F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68651C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FF093C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842D7B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3A8B93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40FE7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36EB16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404073"/>
    <w:multiLevelType w:val="hybridMultilevel"/>
    <w:tmpl w:val="7DA83A4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01428B"/>
    <w:multiLevelType w:val="hybridMultilevel"/>
    <w:tmpl w:val="2D28E6BC"/>
    <w:lvl w:ilvl="0" w:tplc="37480F48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4C23D28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9E8EF8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ABE038E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126F8B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1FC5D3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1AC917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32C92F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CA04AE0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AE527CF"/>
    <w:multiLevelType w:val="hybridMultilevel"/>
    <w:tmpl w:val="7E1C8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043A"/>
    <w:multiLevelType w:val="hybridMultilevel"/>
    <w:tmpl w:val="AB1C0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146C"/>
    <w:multiLevelType w:val="hybridMultilevel"/>
    <w:tmpl w:val="515C9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7F44"/>
    <w:multiLevelType w:val="hybridMultilevel"/>
    <w:tmpl w:val="864EE760"/>
    <w:lvl w:ilvl="0" w:tplc="E1B21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2CA9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85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4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C2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ED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7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C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06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7203"/>
    <w:multiLevelType w:val="hybridMultilevel"/>
    <w:tmpl w:val="C0DE7E42"/>
    <w:lvl w:ilvl="0" w:tplc="3148E70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75B"/>
    <w:multiLevelType w:val="hybridMultilevel"/>
    <w:tmpl w:val="E92CD9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A424B"/>
    <w:multiLevelType w:val="hybridMultilevel"/>
    <w:tmpl w:val="7E1C8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7627B"/>
    <w:multiLevelType w:val="hybridMultilevel"/>
    <w:tmpl w:val="1AFEE24E"/>
    <w:lvl w:ilvl="0" w:tplc="2BB29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468F"/>
    <w:multiLevelType w:val="hybridMultilevel"/>
    <w:tmpl w:val="7E1C8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82334"/>
    <w:multiLevelType w:val="hybridMultilevel"/>
    <w:tmpl w:val="3046581C"/>
    <w:lvl w:ilvl="0" w:tplc="6318F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D54E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7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46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4C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24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6A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C3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E2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424B"/>
    <w:multiLevelType w:val="hybridMultilevel"/>
    <w:tmpl w:val="F8EAF3A8"/>
    <w:lvl w:ilvl="0" w:tplc="61F4666A">
      <w:start w:val="1"/>
      <w:numFmt w:val="decimal"/>
      <w:lvlText w:val="%1."/>
      <w:lvlJc w:val="left"/>
      <w:pPr>
        <w:ind w:left="720" w:hanging="360"/>
      </w:pPr>
    </w:lvl>
    <w:lvl w:ilvl="1" w:tplc="83C817EC" w:tentative="1">
      <w:start w:val="1"/>
      <w:numFmt w:val="lowerLetter"/>
      <w:lvlText w:val="%2."/>
      <w:lvlJc w:val="left"/>
      <w:pPr>
        <w:ind w:left="1440" w:hanging="360"/>
      </w:pPr>
    </w:lvl>
    <w:lvl w:ilvl="2" w:tplc="1898027A" w:tentative="1">
      <w:start w:val="1"/>
      <w:numFmt w:val="lowerRoman"/>
      <w:lvlText w:val="%3."/>
      <w:lvlJc w:val="right"/>
      <w:pPr>
        <w:ind w:left="2160" w:hanging="180"/>
      </w:pPr>
    </w:lvl>
    <w:lvl w:ilvl="3" w:tplc="46662634" w:tentative="1">
      <w:start w:val="1"/>
      <w:numFmt w:val="decimal"/>
      <w:lvlText w:val="%4."/>
      <w:lvlJc w:val="left"/>
      <w:pPr>
        <w:ind w:left="2880" w:hanging="360"/>
      </w:pPr>
    </w:lvl>
    <w:lvl w:ilvl="4" w:tplc="1D8AAA72" w:tentative="1">
      <w:start w:val="1"/>
      <w:numFmt w:val="lowerLetter"/>
      <w:lvlText w:val="%5."/>
      <w:lvlJc w:val="left"/>
      <w:pPr>
        <w:ind w:left="3600" w:hanging="360"/>
      </w:pPr>
    </w:lvl>
    <w:lvl w:ilvl="5" w:tplc="8B6EA78C" w:tentative="1">
      <w:start w:val="1"/>
      <w:numFmt w:val="lowerRoman"/>
      <w:lvlText w:val="%6."/>
      <w:lvlJc w:val="right"/>
      <w:pPr>
        <w:ind w:left="4320" w:hanging="180"/>
      </w:pPr>
    </w:lvl>
    <w:lvl w:ilvl="6" w:tplc="2084B148" w:tentative="1">
      <w:start w:val="1"/>
      <w:numFmt w:val="decimal"/>
      <w:lvlText w:val="%7."/>
      <w:lvlJc w:val="left"/>
      <w:pPr>
        <w:ind w:left="5040" w:hanging="360"/>
      </w:pPr>
    </w:lvl>
    <w:lvl w:ilvl="7" w:tplc="B2A0297A" w:tentative="1">
      <w:start w:val="1"/>
      <w:numFmt w:val="lowerLetter"/>
      <w:lvlText w:val="%8."/>
      <w:lvlJc w:val="left"/>
      <w:pPr>
        <w:ind w:left="5760" w:hanging="360"/>
      </w:pPr>
    </w:lvl>
    <w:lvl w:ilvl="8" w:tplc="8CE83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4579"/>
    <w:multiLevelType w:val="hybridMultilevel"/>
    <w:tmpl w:val="0150C4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030BD5"/>
    <w:multiLevelType w:val="hybridMultilevel"/>
    <w:tmpl w:val="213A1046"/>
    <w:lvl w:ilvl="0" w:tplc="D1D687E0">
      <w:start w:val="1"/>
      <w:numFmt w:val="decimal"/>
      <w:lvlText w:val="%1."/>
      <w:lvlJc w:val="left"/>
      <w:pPr>
        <w:ind w:left="720" w:hanging="360"/>
      </w:pPr>
    </w:lvl>
    <w:lvl w:ilvl="1" w:tplc="45589F64" w:tentative="1">
      <w:start w:val="1"/>
      <w:numFmt w:val="lowerLetter"/>
      <w:lvlText w:val="%2."/>
      <w:lvlJc w:val="left"/>
      <w:pPr>
        <w:ind w:left="1440" w:hanging="360"/>
      </w:pPr>
    </w:lvl>
    <w:lvl w:ilvl="2" w:tplc="3A38C5A6" w:tentative="1">
      <w:start w:val="1"/>
      <w:numFmt w:val="lowerRoman"/>
      <w:lvlText w:val="%3."/>
      <w:lvlJc w:val="right"/>
      <w:pPr>
        <w:ind w:left="2160" w:hanging="180"/>
      </w:pPr>
    </w:lvl>
    <w:lvl w:ilvl="3" w:tplc="ECFC4478" w:tentative="1">
      <w:start w:val="1"/>
      <w:numFmt w:val="decimal"/>
      <w:lvlText w:val="%4."/>
      <w:lvlJc w:val="left"/>
      <w:pPr>
        <w:ind w:left="2880" w:hanging="360"/>
      </w:pPr>
    </w:lvl>
    <w:lvl w:ilvl="4" w:tplc="1A4E62C2" w:tentative="1">
      <w:start w:val="1"/>
      <w:numFmt w:val="lowerLetter"/>
      <w:lvlText w:val="%5."/>
      <w:lvlJc w:val="left"/>
      <w:pPr>
        <w:ind w:left="3600" w:hanging="360"/>
      </w:pPr>
    </w:lvl>
    <w:lvl w:ilvl="5" w:tplc="3174AC18" w:tentative="1">
      <w:start w:val="1"/>
      <w:numFmt w:val="lowerRoman"/>
      <w:lvlText w:val="%6."/>
      <w:lvlJc w:val="right"/>
      <w:pPr>
        <w:ind w:left="4320" w:hanging="180"/>
      </w:pPr>
    </w:lvl>
    <w:lvl w:ilvl="6" w:tplc="C71C311C" w:tentative="1">
      <w:start w:val="1"/>
      <w:numFmt w:val="decimal"/>
      <w:lvlText w:val="%7."/>
      <w:lvlJc w:val="left"/>
      <w:pPr>
        <w:ind w:left="5040" w:hanging="360"/>
      </w:pPr>
    </w:lvl>
    <w:lvl w:ilvl="7" w:tplc="7C0C5E2E" w:tentative="1">
      <w:start w:val="1"/>
      <w:numFmt w:val="lowerLetter"/>
      <w:lvlText w:val="%8."/>
      <w:lvlJc w:val="left"/>
      <w:pPr>
        <w:ind w:left="5760" w:hanging="360"/>
      </w:pPr>
    </w:lvl>
    <w:lvl w:ilvl="8" w:tplc="7C7E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4A78"/>
    <w:multiLevelType w:val="hybridMultilevel"/>
    <w:tmpl w:val="3ADA2B4C"/>
    <w:lvl w:ilvl="0" w:tplc="EE6EB93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6BE6EE9C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  <w:b/>
      </w:rPr>
    </w:lvl>
    <w:lvl w:ilvl="2" w:tplc="6BE6EE9C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  <w:b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1"/>
    <w:rsid w:val="00006DC3"/>
    <w:rsid w:val="00041BC3"/>
    <w:rsid w:val="00042B1A"/>
    <w:rsid w:val="00060859"/>
    <w:rsid w:val="000D7907"/>
    <w:rsid w:val="001045AA"/>
    <w:rsid w:val="001052C3"/>
    <w:rsid w:val="00123877"/>
    <w:rsid w:val="00180AC6"/>
    <w:rsid w:val="001B2AC5"/>
    <w:rsid w:val="001F7EA8"/>
    <w:rsid w:val="00257658"/>
    <w:rsid w:val="00274D5C"/>
    <w:rsid w:val="00296A3C"/>
    <w:rsid w:val="002E1921"/>
    <w:rsid w:val="0035681C"/>
    <w:rsid w:val="00357689"/>
    <w:rsid w:val="003A1E4C"/>
    <w:rsid w:val="003A58C1"/>
    <w:rsid w:val="003C1DD6"/>
    <w:rsid w:val="003C4E40"/>
    <w:rsid w:val="004415D9"/>
    <w:rsid w:val="00481175"/>
    <w:rsid w:val="004E3E94"/>
    <w:rsid w:val="004F3272"/>
    <w:rsid w:val="00533767"/>
    <w:rsid w:val="00537D12"/>
    <w:rsid w:val="005A4136"/>
    <w:rsid w:val="005A5629"/>
    <w:rsid w:val="0060063A"/>
    <w:rsid w:val="006073D5"/>
    <w:rsid w:val="00634B49"/>
    <w:rsid w:val="00645205"/>
    <w:rsid w:val="006B7259"/>
    <w:rsid w:val="006C7AB1"/>
    <w:rsid w:val="006F4CAD"/>
    <w:rsid w:val="00744798"/>
    <w:rsid w:val="007673B0"/>
    <w:rsid w:val="007E1344"/>
    <w:rsid w:val="00836C2C"/>
    <w:rsid w:val="0085596D"/>
    <w:rsid w:val="00887897"/>
    <w:rsid w:val="009A0DB3"/>
    <w:rsid w:val="009D6C06"/>
    <w:rsid w:val="00A05323"/>
    <w:rsid w:val="00A07534"/>
    <w:rsid w:val="00A67F36"/>
    <w:rsid w:val="00A84FED"/>
    <w:rsid w:val="00AB46A3"/>
    <w:rsid w:val="00BA5F6A"/>
    <w:rsid w:val="00C03F98"/>
    <w:rsid w:val="00C6045E"/>
    <w:rsid w:val="00D068F9"/>
    <w:rsid w:val="00D21F3E"/>
    <w:rsid w:val="00DC41F6"/>
    <w:rsid w:val="00EA6909"/>
    <w:rsid w:val="00F438CB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CA2C"/>
  <w15:docId w15:val="{48E35273-3481-4C9C-9B4A-DA7770F4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E3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aliases w:val=" Char,Char,Header1"/>
    <w:basedOn w:val="Normal"/>
    <w:link w:val="Zaglavl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Dario-1">
    <w:name w:val="Dario-1"/>
    <w:basedOn w:val="Normal"/>
    <w:link w:val="Dario-1Char"/>
    <w:qFormat/>
    <w:rsid w:val="007E1344"/>
    <w:pPr>
      <w:spacing w:before="120" w:after="120"/>
      <w:jc w:val="both"/>
    </w:pPr>
    <w:rPr>
      <w:rFonts w:ascii="Arial" w:hAnsi="Arial"/>
      <w:b/>
      <w:color w:val="000000"/>
      <w:sz w:val="32"/>
      <w:szCs w:val="28"/>
    </w:rPr>
  </w:style>
  <w:style w:type="character" w:customStyle="1" w:styleId="Dario-1Char">
    <w:name w:val="Dario-1 Char"/>
    <w:link w:val="Dario-1"/>
    <w:rsid w:val="007E1344"/>
    <w:rPr>
      <w:rFonts w:ascii="Arial" w:hAnsi="Arial"/>
      <w:b/>
      <w:color w:val="000000"/>
      <w:sz w:val="32"/>
      <w:szCs w:val="28"/>
      <w:lang w:eastAsia="en-US"/>
    </w:rPr>
  </w:style>
  <w:style w:type="character" w:styleId="Naglaeno">
    <w:name w:val="Strong"/>
    <w:uiPriority w:val="22"/>
    <w:qFormat/>
    <w:rsid w:val="007E1344"/>
    <w:rPr>
      <w:b/>
      <w:bCs/>
    </w:rPr>
  </w:style>
  <w:style w:type="paragraph" w:customStyle="1" w:styleId="NaslovB">
    <w:name w:val="Naslov B"/>
    <w:basedOn w:val="Normal"/>
    <w:link w:val="NaslovBChar"/>
    <w:qFormat/>
    <w:rsid w:val="007E1344"/>
    <w:pPr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aslovBChar">
    <w:name w:val="Naslov B Char"/>
    <w:link w:val="NaslovB"/>
    <w:locked/>
    <w:rsid w:val="007E1344"/>
    <w:rPr>
      <w:rFonts w:ascii="Tahoma" w:hAnsi="Tahoma" w:cs="Tahoma"/>
      <w:b/>
      <w:bCs/>
      <w:color w:val="000000"/>
      <w:lang w:eastAsia="en-US"/>
    </w:rPr>
  </w:style>
  <w:style w:type="paragraph" w:customStyle="1" w:styleId="Default">
    <w:name w:val="Default"/>
    <w:rsid w:val="007E13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ario-2">
    <w:name w:val="Dario-2"/>
    <w:basedOn w:val="Normal"/>
    <w:link w:val="Dario-2Char"/>
    <w:qFormat/>
    <w:rsid w:val="007E1344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</w:rPr>
  </w:style>
  <w:style w:type="character" w:customStyle="1" w:styleId="Dario-2Char">
    <w:name w:val="Dario-2 Char"/>
    <w:link w:val="Dario-2"/>
    <w:rsid w:val="007E1344"/>
    <w:rPr>
      <w:rFonts w:ascii="Arial" w:hAnsi="Arial"/>
      <w:b/>
      <w:color w:val="000000"/>
      <w:sz w:val="24"/>
      <w:szCs w:val="28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7E1344"/>
    <w:rPr>
      <w:sz w:val="24"/>
      <w:szCs w:val="24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7E1344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="Arial" w:eastAsia="Arial" w:hAnsi="Arial" w:cs="Arial"/>
      <w:color w:val="000000"/>
      <w:sz w:val="22"/>
      <w:szCs w:val="22"/>
      <w:lang w:val="hr" w:eastAsia="hr-HR"/>
    </w:rPr>
  </w:style>
  <w:style w:type="table" w:customStyle="1" w:styleId="TablicazaStudiju3">
    <w:name w:val="Tablica za Studiju3"/>
    <w:basedOn w:val="Obinatablica"/>
    <w:next w:val="Reetkatablice"/>
    <w:uiPriority w:val="59"/>
    <w:rsid w:val="00104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nhideWhenUsed/>
    <w:rsid w:val="0010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1045AA"/>
    <w:rPr>
      <w:rFonts w:ascii="Calibri" w:hAnsi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045AA"/>
    <w:rPr>
      <w:rFonts w:ascii="Calibri" w:hAnsi="Calibri"/>
    </w:rPr>
  </w:style>
  <w:style w:type="character" w:styleId="Referencafusnote">
    <w:name w:val="footnote reference"/>
    <w:uiPriority w:val="99"/>
    <w:unhideWhenUsed/>
    <w:rsid w:val="001045AA"/>
    <w:rPr>
      <w:vertAlign w:val="superscript"/>
    </w:rPr>
  </w:style>
  <w:style w:type="table" w:customStyle="1" w:styleId="TableGrid1">
    <w:name w:val="Table Grid1"/>
    <w:basedOn w:val="Obinatablica"/>
    <w:next w:val="Reetkatablice"/>
    <w:uiPriority w:val="39"/>
    <w:rsid w:val="00104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4E3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CDAE7E6E7D41B6ADADAADAC19895" ma:contentTypeVersion="0" ma:contentTypeDescription="Create a new document." ma:contentTypeScope="" ma:versionID="31a86d759a7d5859e5fe46dc094180bd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WERSUTXMPKFF-6-15675</_dlc_DocId>
    <_dlc_DocIdUrl xmlns="a0141a0c-12d3-4d63-8d5b-b733433a0f93">
      <Url>http://appsrv01/sites/STORAGEPROD/_layouts/DocIdRedir.aspx?ID=WERSUTXMPKFF-6-15675</Url>
      <Description>WERSUTXMPKFF-6-15675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20C1-BF74-4094-83D4-3F30F75D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4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E4FF01-366A-4AE2-8096-5CC13DC9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Kursar</dc:creator>
  <cp:lastModifiedBy>Marija Grbin Živković</cp:lastModifiedBy>
  <cp:revision>2</cp:revision>
  <cp:lastPrinted>2012-03-01T13:38:00Z</cp:lastPrinted>
  <dcterms:created xsi:type="dcterms:W3CDTF">2022-11-08T13:13:00Z</dcterms:created>
  <dcterms:modified xsi:type="dcterms:W3CDTF">2022-11-08T13:13:00Z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0x0101000728CDAE7E6E7D41B6ADADAADAC19895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c006470f-ba72-4683-83b7-fcbb88f84ca8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